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BB" w:rsidRDefault="00C429BB">
      <w:pPr>
        <w:pStyle w:val="ConsPlusTitle"/>
        <w:jc w:val="center"/>
        <w:outlineLvl w:val="0"/>
      </w:pPr>
      <w:r>
        <w:t>ПРАВИТЕЛЬСТВО ТУЛЬСКОЙ ОБЛАСТИ</w:t>
      </w:r>
    </w:p>
    <w:p w:rsidR="00C429BB" w:rsidRDefault="00C429BB">
      <w:pPr>
        <w:pStyle w:val="ConsPlusTitle"/>
        <w:jc w:val="center"/>
      </w:pPr>
    </w:p>
    <w:p w:rsidR="00C429BB" w:rsidRDefault="00C429BB">
      <w:pPr>
        <w:pStyle w:val="ConsPlusTitle"/>
        <w:jc w:val="center"/>
      </w:pPr>
      <w:r>
        <w:t>ПОСТАНОВЛЕНИЕ</w:t>
      </w:r>
    </w:p>
    <w:p w:rsidR="00C429BB" w:rsidRDefault="00C429BB">
      <w:pPr>
        <w:pStyle w:val="ConsPlusTitle"/>
        <w:jc w:val="center"/>
      </w:pPr>
      <w:r>
        <w:t xml:space="preserve">от 31 января 2019 г. </w:t>
      </w:r>
      <w:bookmarkStart w:id="0" w:name="_GoBack"/>
      <w:r>
        <w:t>N 37</w:t>
      </w:r>
      <w:bookmarkEnd w:id="0"/>
    </w:p>
    <w:p w:rsidR="00C429BB" w:rsidRDefault="00C429BB">
      <w:pPr>
        <w:pStyle w:val="ConsPlusTitle"/>
        <w:jc w:val="center"/>
      </w:pPr>
    </w:p>
    <w:p w:rsidR="00C429BB" w:rsidRDefault="00C429BB">
      <w:pPr>
        <w:pStyle w:val="ConsPlusTitle"/>
        <w:jc w:val="center"/>
      </w:pPr>
      <w:r>
        <w:t>ОБ УТВЕРЖДЕНИИ ПОЛОЖЕНИЯ О МИНИСТЕРСТВЕ ПО КОНТРОЛЮ</w:t>
      </w:r>
    </w:p>
    <w:p w:rsidR="00C429BB" w:rsidRDefault="00C429BB">
      <w:pPr>
        <w:pStyle w:val="ConsPlusTitle"/>
        <w:jc w:val="center"/>
      </w:pPr>
      <w:r>
        <w:t>И ПРОФИЛАКТИКЕ КОРРУПЦИОННЫХ НАРУШЕНИЙ В ТУЛЬСКОЙ ОБЛАСТИ</w:t>
      </w:r>
    </w:p>
    <w:p w:rsidR="00C429BB" w:rsidRDefault="00C429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29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29BB" w:rsidRDefault="00C429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29BB" w:rsidRDefault="00C429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</w:p>
          <w:p w:rsidR="00C429BB" w:rsidRDefault="00C429BB">
            <w:pPr>
              <w:pStyle w:val="ConsPlusNormal"/>
              <w:jc w:val="center"/>
            </w:pPr>
            <w:r>
              <w:rPr>
                <w:color w:val="392C69"/>
              </w:rPr>
              <w:t>от 01.07.2019 N 252)</w:t>
            </w:r>
          </w:p>
        </w:tc>
      </w:tr>
    </w:tbl>
    <w:p w:rsidR="00C429BB" w:rsidRDefault="00C429BB">
      <w:pPr>
        <w:pStyle w:val="ConsPlusNormal"/>
        <w:jc w:val="both"/>
      </w:pPr>
    </w:p>
    <w:p w:rsidR="00C429BB" w:rsidRDefault="00C429B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Тульской области от 1 сентября 2011 года N 1637-ЗТО "О системе органов исполнительной власти Тульской области", </w:t>
      </w:r>
      <w:hyperlink r:id="rId6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28 декабря 2018 года N 291 "Вопросы совершенствования структуры органов исполнительной власти Тульской области", на основании </w:t>
      </w:r>
      <w:hyperlink r:id="rId7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министерстве по контролю и профилактике коррупционных нарушений в Тульской области согласно приложению.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429BB" w:rsidRDefault="00C429B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</w:t>
        </w:r>
      </w:hyperlink>
      <w:r>
        <w:t xml:space="preserve"> Постановления правительства Тульской области от 13.10.2011 N 35 "Об утверждении Положения о контрольном комитете Тульской области";</w:t>
      </w:r>
    </w:p>
    <w:p w:rsidR="00C429BB" w:rsidRDefault="00C429B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28.08.2012 N 463 "О внесении дополнений в Постановление правительства Тульской области от 13.10.2011 N 35 "Об утверждении Положения о контрольном комитете Тульской области";</w:t>
      </w:r>
    </w:p>
    <w:p w:rsidR="00C429BB" w:rsidRDefault="00C429B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02.12.2013 N 696 "О внесении изменений в Постановление правительства Тульской области от 13.10.2011 N 35 "Об утверждении Положения о контрольном комитете Тульской области";</w:t>
      </w:r>
    </w:p>
    <w:p w:rsidR="00C429BB" w:rsidRDefault="00C429B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25.03.2014 N 142 "О внесении дополнения в Постановление правительства Тульской области от 13.10.2011 N 35 "Об утверждении Положения о контрольном комитете Тульской области";</w:t>
      </w:r>
    </w:p>
    <w:p w:rsidR="00C429BB" w:rsidRDefault="00C429B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01.10.2015 N 448 "О внесении изменений в Постановление правительства Тульской области от 13.10.2011 N 35 "Об утверждении Положения о контрольном комитете Тульской области";</w:t>
      </w:r>
    </w:p>
    <w:p w:rsidR="00C429BB" w:rsidRDefault="00C429B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09.12.2016 N 575 "О внесении дополнения в Постановление правительства Тульской области от 13.10.2011 N 35 "Об утверждении Положения о контрольном комитете Тульской области";</w:t>
      </w:r>
    </w:p>
    <w:p w:rsidR="00C429BB" w:rsidRDefault="00C429B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13.09.2017 N 405 "О внесении дополнений в Постановление правительства Тульской области от 13.10.2011 N 35 "Об утверждении Положения о контрольном комитете Тульской области";</w:t>
      </w:r>
    </w:p>
    <w:p w:rsidR="00C429BB" w:rsidRDefault="00C429B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23.08.2018 N 333 "О внесении изменений и дополнения в Постановление правительства Тульской области от 13.10.2011 N 35".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3. Постановление вступает в силу со дня официального опубликования.</w:t>
      </w:r>
    </w:p>
    <w:p w:rsidR="00C429BB" w:rsidRDefault="00C429BB">
      <w:pPr>
        <w:pStyle w:val="ConsPlusNormal"/>
        <w:jc w:val="both"/>
      </w:pPr>
    </w:p>
    <w:p w:rsidR="00C429BB" w:rsidRDefault="00C429BB">
      <w:pPr>
        <w:pStyle w:val="ConsPlusNormal"/>
        <w:jc w:val="right"/>
      </w:pPr>
      <w:r>
        <w:lastRenderedPageBreak/>
        <w:t>Первый заместитель Губернатора</w:t>
      </w:r>
    </w:p>
    <w:p w:rsidR="00C429BB" w:rsidRDefault="00C429BB">
      <w:pPr>
        <w:pStyle w:val="ConsPlusNormal"/>
        <w:jc w:val="right"/>
      </w:pPr>
      <w:r>
        <w:t>Тульской области - председатель</w:t>
      </w:r>
    </w:p>
    <w:p w:rsidR="00C429BB" w:rsidRDefault="00C429BB">
      <w:pPr>
        <w:pStyle w:val="ConsPlusNormal"/>
        <w:jc w:val="right"/>
      </w:pPr>
      <w:r>
        <w:t>правительства Тульской области</w:t>
      </w:r>
    </w:p>
    <w:p w:rsidR="00C429BB" w:rsidRDefault="00C429BB">
      <w:pPr>
        <w:pStyle w:val="ConsPlusNormal"/>
        <w:jc w:val="right"/>
      </w:pPr>
      <w:r>
        <w:t>В.В.ШЕРИН</w:t>
      </w:r>
    </w:p>
    <w:p w:rsidR="00C429BB" w:rsidRDefault="00C429BB">
      <w:pPr>
        <w:pStyle w:val="ConsPlusNormal"/>
        <w:jc w:val="both"/>
      </w:pPr>
    </w:p>
    <w:p w:rsidR="00C429BB" w:rsidRDefault="00C429BB">
      <w:pPr>
        <w:pStyle w:val="ConsPlusNormal"/>
        <w:jc w:val="both"/>
      </w:pPr>
    </w:p>
    <w:p w:rsidR="00C429BB" w:rsidRDefault="00C429BB">
      <w:pPr>
        <w:pStyle w:val="ConsPlusNormal"/>
        <w:jc w:val="both"/>
      </w:pPr>
    </w:p>
    <w:p w:rsidR="00C429BB" w:rsidRDefault="00C429BB">
      <w:pPr>
        <w:pStyle w:val="ConsPlusNormal"/>
        <w:jc w:val="both"/>
      </w:pPr>
    </w:p>
    <w:p w:rsidR="00C429BB" w:rsidRDefault="00C429BB">
      <w:pPr>
        <w:pStyle w:val="ConsPlusNormal"/>
        <w:jc w:val="both"/>
      </w:pPr>
    </w:p>
    <w:p w:rsidR="00C429BB" w:rsidRDefault="00C429BB">
      <w:pPr>
        <w:pStyle w:val="ConsPlusNormal"/>
        <w:jc w:val="right"/>
        <w:outlineLvl w:val="0"/>
      </w:pPr>
      <w:r>
        <w:t>Приложение</w:t>
      </w:r>
    </w:p>
    <w:p w:rsidR="00C429BB" w:rsidRDefault="00C429BB">
      <w:pPr>
        <w:pStyle w:val="ConsPlusNormal"/>
        <w:jc w:val="right"/>
      </w:pPr>
      <w:r>
        <w:t>к Постановлению правительства</w:t>
      </w:r>
    </w:p>
    <w:p w:rsidR="00C429BB" w:rsidRDefault="00C429BB">
      <w:pPr>
        <w:pStyle w:val="ConsPlusNormal"/>
        <w:jc w:val="right"/>
      </w:pPr>
      <w:r>
        <w:t>Тульской области</w:t>
      </w:r>
    </w:p>
    <w:p w:rsidR="00C429BB" w:rsidRDefault="00C429BB">
      <w:pPr>
        <w:pStyle w:val="ConsPlusNormal"/>
        <w:jc w:val="right"/>
      </w:pPr>
      <w:r>
        <w:t>от 31.01.2019 N 37</w:t>
      </w:r>
    </w:p>
    <w:p w:rsidR="00C429BB" w:rsidRDefault="00C429BB">
      <w:pPr>
        <w:pStyle w:val="ConsPlusNormal"/>
        <w:jc w:val="both"/>
      </w:pPr>
    </w:p>
    <w:p w:rsidR="00C429BB" w:rsidRDefault="00C429BB">
      <w:pPr>
        <w:pStyle w:val="ConsPlusTitle"/>
        <w:jc w:val="center"/>
      </w:pPr>
      <w:bookmarkStart w:id="1" w:name="P39"/>
      <w:bookmarkEnd w:id="1"/>
      <w:r>
        <w:t>ПОЛОЖЕНИЕ</w:t>
      </w:r>
    </w:p>
    <w:p w:rsidR="00C429BB" w:rsidRDefault="00C429BB">
      <w:pPr>
        <w:pStyle w:val="ConsPlusTitle"/>
        <w:jc w:val="center"/>
      </w:pPr>
      <w:r>
        <w:t>О МИНИСТЕРСТВЕ ПО КОНТРОЛЮ И ПРОФИЛАКТИКЕ</w:t>
      </w:r>
    </w:p>
    <w:p w:rsidR="00C429BB" w:rsidRDefault="00C429BB">
      <w:pPr>
        <w:pStyle w:val="ConsPlusTitle"/>
        <w:jc w:val="center"/>
      </w:pPr>
      <w:r>
        <w:t>КОРРУПЦИОННЫХ НАРУШЕНИЙ В ТУЛЬСКОЙ ОБЛАСТИ</w:t>
      </w:r>
    </w:p>
    <w:p w:rsidR="00C429BB" w:rsidRDefault="00C429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29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29BB" w:rsidRDefault="00C429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29BB" w:rsidRDefault="00C429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</w:p>
          <w:p w:rsidR="00C429BB" w:rsidRDefault="00C429BB">
            <w:pPr>
              <w:pStyle w:val="ConsPlusNormal"/>
              <w:jc w:val="center"/>
            </w:pPr>
            <w:r>
              <w:rPr>
                <w:color w:val="392C69"/>
              </w:rPr>
              <w:t>от 01.07.2019 N 252)</w:t>
            </w:r>
          </w:p>
        </w:tc>
      </w:tr>
    </w:tbl>
    <w:p w:rsidR="00C429BB" w:rsidRDefault="00C429BB">
      <w:pPr>
        <w:pStyle w:val="ConsPlusNormal"/>
        <w:jc w:val="both"/>
      </w:pPr>
    </w:p>
    <w:p w:rsidR="00C429BB" w:rsidRDefault="00C429BB">
      <w:pPr>
        <w:pStyle w:val="ConsPlusNormal"/>
        <w:ind w:firstLine="540"/>
        <w:jc w:val="both"/>
      </w:pPr>
      <w:r>
        <w:t>1. Министерство по контролю и профилактике коррупционных нарушений в Тульской области (далее - Министерство) является органом исполнительной власти Тульской области, осуществляющим контроль в сфере закупок товаров, работ, услуг для обеспечения государственных и муниципальных нужд и внутренний государственный финансовый контроль в отношении закупок для обеспечения нужд Тульской области, функции органа Тульской области по профилактике коррупционных и иных правонарушений, а также контроль за исполнением поручений, содержащихся в протоколах, перечнях поручений по итогам совещаний, проводимых Губернатором Тульской области, правовых актах Губернатора и правительства Тульской области.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 xml:space="preserve">2. Министерство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а также настоящим Положением.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3. Министерство осуществляет свою деятельность во взаимодействии с государственными органами, органами государственной власти, органами местного самоуправления Тульской области, юридическими лицами независимо от их организационно-правовой формы, гражданами.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4. Министерство осуществляет следующие функции: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1)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в сфере закупок);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 xml:space="preserve">2) согласование осуществления закупки у единственного поставщика (подрядчика, исполнителя) в случаях,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lastRenderedPageBreak/>
        <w:t>3) рассмотрение жалоб в случаях, предусмотренных Федеральным законом;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4) обеспечение мероприятий в сфере контроля за соблюдением законодательства Российской Федерации и иных правовых актов Российской Федерации о контрактной системе в сфере закупок в соответствии с законодательством Российской Федерации об административных правонарушениях, возбуждение соответствующих дел об административных правонарушениях, их рассмотрение и принятие мер по предотвращению таких нарушений в соответствии с законодательством Российской Федерации об административных правонарушениях;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5) осуществление контроля в отношении соблюдения требований к обоснованию закупок, предусмотренных Федеральным законом, при формировании планов закупок и обоснованности закупок;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6) осуществление контроля в отношении соблюдения правил нормирования в сфере закупок, предусмотренного Федеральным законом;</w:t>
      </w:r>
    </w:p>
    <w:p w:rsidR="00C429BB" w:rsidRDefault="00C429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01.07.2019 N 252)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7) осуществление контроля в отношении определения и обоснования начальной (максимальной) цены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Тульской области, а также бюджетным учреждением Тульской области либо иным юридическим лицом в соответствии с Федеральным законом (далее - контракт),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C429BB" w:rsidRDefault="00C429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01.07.2019 N 252)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8) осуществление контроля в отношении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9) осуществление контроля в отношении соответствия поставленного товара, выполненной работы (ее результата) или оказанной услуги условиям контракта;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10) осуществление контроля в отношении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11) осуществление контроля в отношении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12) проведение проверок исполнения гражданско-правовых договоров, предметом которых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муниципальных образований Тульской области, а также бюджетных учреждений муниципальных образований Тульской области, по поручениям Губернатора Тульской области и обращениям органов местного самоуправления;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13) осуществление подготовки проектов правовых актов, а также аналитических информаций, справок и иных документов по вопросам контроля за соблюдением законодательства Российской Федерации и иных нормативных правовых актов о контрактной системе в сфере закупок, в том числе по вопросам внутреннего государственного финансового контроля в отношении закупок;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 xml:space="preserve">14) организация работы по формированию у лиц, замещающих государственные должности Тульской области (далее - государственные должности) и муниципальные должности в Тульской области (далее - муниципальные должности), у государственных гражданских служащих органов исполнительной власти и аппарата правительства Тульской области (далее - гражданские </w:t>
      </w:r>
      <w:r>
        <w:lastRenderedPageBreak/>
        <w:t>служащие), муниципальных служащих Тульской области (далее - муниципальные служащие), а также у граждан нетерпимости к коррупционному поведению;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15) осуществление контроля за соблюдением лицами, замещающими государственные должности, для которых федеральными законами не предусмотрено иное, и гражданскими служащими запретов, ограничений и требований, установленных в целях противодействия коррупции;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16)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должности, для которых федеральными законами не предусмотрено иное, и при исполнении должностных обязанностей гражданскими служащими;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17) оказание лицам, замещающим государственные и муниципальные должности, гражданским и муниципальным служащим, а также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18) участие в пределах компетенции Министерства в обеспечении соблюдения в правительстве Тульской области, органах исполнительной власти и аппарате правительства Тульской области законных прав и интересов лица, сообщившего о ставшем ему известном факте коррупции;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19) обеспечение реализации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Тульской области обо всех случаях обращения к ним каких-либо лиц в целях склонения их к совершению коррупционных правонарушений;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20) осуществление контроля за соблюдением законодательства Российской Федерации о противодействии коррупции в государственных учреждениях Тульской области и организациях, созданных для выполнения задач, поставленных перед органами исполнительной власти Тульской области, а также за реализацией в этих учреждениях и организациях мер по профилактике коррупционных правонарушений;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21) осуществление приема сведений о доходах, расходах, об имуществе и обязательствах имущественного характера, представляемых гражданами, претендующими на замещение государственных и муниципальных должностей, для которых федеральными законами не предусмотрено иное, должностей гражданской службы, должности главы местной администрации по контракту, должностей руководителей государственных учреждений Тульской области, и лицами, замещающими указанные должности;</w:t>
      </w:r>
    </w:p>
    <w:p w:rsidR="00C429BB" w:rsidRDefault="00C429BB">
      <w:pPr>
        <w:pStyle w:val="ConsPlusNormal"/>
        <w:spacing w:before="220"/>
        <w:ind w:firstLine="540"/>
        <w:jc w:val="both"/>
      </w:pPr>
      <w:bookmarkStart w:id="2" w:name="P73"/>
      <w:bookmarkEnd w:id="2"/>
      <w:r>
        <w:t>22) проведение анализа сведений: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государственных и муниципальных должностей, для которых федеральными законами не предусмотрено иное, должностей глав местных администраций по контракту, должностей гражданской службы, должностей руководителей государственных учреждений Тульской области;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о доходах, расходах, об имуществе и обязательствах имущественного характера, представленных лицами, замещающими государственные и муниципальные должности, для которых федеральными законами не предусмотрено иное, должности глав местных администраций по контракту, гражданскими и муниципальными служащими, руководителями государственных учреждений Тульской области;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lastRenderedPageBreak/>
        <w:t>о соблюдении лицами, замещающими государственные и муниципальные должности, для которых федеральными законами не предусмотрено иное, главами местных администраций по контракту и гражданскими служащими запретов, ограничений и требований, установленных в целях противодействия коррупции;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о соблюдении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23) при анализе сведений осуществляет: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 xml:space="preserve">проведение бесед с лицами, указанными в </w:t>
      </w:r>
      <w:hyperlink w:anchor="P73" w:history="1">
        <w:r>
          <w:rPr>
            <w:color w:val="0000FF"/>
          </w:rPr>
          <w:t>подпункте 22</w:t>
        </w:r>
      </w:hyperlink>
      <w:r>
        <w:t xml:space="preserve"> настоящего пункта, с их согласия, получение от них с их согласия необходимых пояснений;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 xml:space="preserve">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органов исполнительной власти, органов местного самоуправления, предприятий, учреждений и организаций информации о соблюдении лицами, указанными в </w:t>
      </w:r>
      <w:hyperlink w:anchor="P73" w:history="1">
        <w:r>
          <w:rPr>
            <w:color w:val="0000FF"/>
          </w:rPr>
          <w:t>подпункте 22</w:t>
        </w:r>
      </w:hyperlink>
      <w:r>
        <w:t xml:space="preserve"> настоящего пункта,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 xml:space="preserve">изучение представленных лицами, указанными в </w:t>
      </w:r>
      <w:hyperlink w:anchor="P73" w:history="1">
        <w:r>
          <w:rPr>
            <w:color w:val="0000FF"/>
          </w:rPr>
          <w:t>подпункте 22</w:t>
        </w:r>
      </w:hyperlink>
      <w:r>
        <w:t xml:space="preserve"> настоящего пункта, сведений, иной полученной информации;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24) осуществление проверок: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и муниципальных должностей, для которых федеральными законами не предусмотрено иное, должностей глав местных администраций по контракту, должностей гражданской службы, должностей руководителей государственных учреждений Тульской области;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и муниципальные должности, для которых федеральными законами не предусмотрено иное, должности глав местных администраций по контракту, гражданскими служащими, руководителями государственных учреждений Тульской области;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достоверности и полноты сведений о расходах, представленных лицами, замещающими должности муниципальной службы;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соблюдения лицами, замещающими государственные должности, для которых федеральными законами не предусмотрено иное, гражданскими служащими запретов, ограничений и требований, установленных в целях противодействия коррупции;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достоверности и полноты сведений (в части, касающейся профилактики коррупционных правонарушений), представляемых гражданами, претендующими на замещение государственных должностей, для которых федеральными законами не предусмотрено иное, должностей гражданской службы;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 xml:space="preserve">25) подготовка для направления в установленном порядке в федеральные органы </w:t>
      </w:r>
      <w:r>
        <w:lastRenderedPageBreak/>
        <w:t>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в организации и общественные объединения запросов об имеющихся у них сведениях о доходах, расходах, об имуществе и обязательствах имущественного характера лиц, замещающих государственные должности, для которых федеральными законами не предусмотрено иное, муниципальные должности, гражданских и муниципальных служащих, руководителей государственных учреждений Тульской области,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26) обеспечение в пределах компетенции Министерства размещения сведений о доходах, расходах, об имуществе и обязательствах имущественного характера лиц, замещающих государственные должности, для которых федеральными законами не предусмотрено иное, гражданских служащих, руководителей государственных учреждений Тульской области, их супруг (супругов) и несовершеннолетних детей на официальном портале правительства Тульской области в информационно-телекоммуникационной сети "Интернет", а также предоставления этих сведений средствам массовой информации для опубликования;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27) направление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должность главы местной администрации по контракту, в соответствующий орган местного самоуправления для их размещения на официальном сайте органа местного самоуправления в информационно-телекоммуникационной сети "Интернет";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28) проведение в пределах компетенции Министерства мониторинга: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реализации организациями обязанности принимать меры по предупреждению коррупции;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29) организация в пределах компетенции Министерства антикоррупционного просвещения, а также осуществление контроля за его организацией в государственных учреждениях Тульской области;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30) участие в пределах компетенции Министерства в работе комиссий по соблюдению требований к служебному поведению и урегулированию конфликта интересов, образованных в государственных органах Тульской области и в органах местного самоуправления Тульской области;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31) организация контроля и проверки исполнения органами исполнительной власти и подразделениями аппарата правительства Тульской области поручений, содержащихся в указах и распоряжениях Губернатора области, постановлениях и распоряжениях правительства Тульской области, участие в осуществлении контроля исполнения поручений, содержащихся в актах органов государственной власти Российской Федерации, и поручений, данных во исполнение таких актов;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32) организация контроля и проверки исполнения органами исполнительной власти и подразделениями аппарата правительства Тульской области поручений, содержащихся в протоколах заседаний, совещаний, перечнях поручений по итогам совещаний, проводимых Губернатором Тульской области или должностным лицом, исполняющим его обязанности, протоколах заседаний правительства Тульской области, президиума правительства области;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 xml:space="preserve">33) проверка по поручению Губернатора Тульской области деятельности органов исполнительной власти Тульской области и подведомственных им государственных учреждений </w:t>
      </w:r>
      <w:r>
        <w:lastRenderedPageBreak/>
        <w:t>Тульской области;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34) информирование Губернатора Тульской области о несвоевременном или неполном выполнении поручений;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35) подготовка предложений по предупреждению и устранению выявленных в ходе контрольной деятельности нарушений, привлечению к ответственности лиц, их совершивших;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36) осуществление контроля за своевременностью и полнотой устранения нарушений, выявленных в ходе контрольных мероприятий;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37) осуществление взаимодействия с правоохранительными органами в установленной сфере деятельности;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38) организационно-техническое обеспечение деятельности коллегиальных и совещательных органов в установленной сфере деятельности в случаях, предусмотренных нормативными правовыми актами Тульской области;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39) обеспечение своевременного и полного рассмотрения обращений граждан и организаций и направления ответов в установленный законодательством Российской Федерации срок;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40) осуществление подготовки информации о результатах рассмотрения обращений граждан и организаций, зарегистрированных в Министерстве, а также о мерах, принимаемых по таким обращениям, в пределах компетенции Министерства;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41) осуществление в пределах компетенции Министерства предусмотренных действующим законодательством мероприятий в области гражданской обороны;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42) обеспечение в пределах компетенции Министерства при реализации своих полномочий приоритета целей и задач по развитию конкуренции на товарных рынках Тульской области;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43) разработка мобилизационных документов и осуществление мероприятий, обеспечивающих готовность Министерства к работе в условиях военного времени;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44) осуществление иных функций в установленных сферах деятельности в соответствии с законодательством Российской Федерации и Тульской области.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5. Министерство имеет право: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1) запрашивать и получать в установленном порядке от государственных органов, органов государственной власти, органов местного самоуправления Тульской области, юридических лиц независимо от их организационно-правовой формы, граждан информацию и материалы, необходимые для выполнения возложенных на Министерство функций;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2) пользоваться в установленном порядке информационными базами и банками данных правительства Тульской области и органов исполнительной власти Тульской области;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3) разрабатывать методические документы по вопросам, отнесенным к компетенции Министерства;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 xml:space="preserve">4) проводить с гражданами и должностными лицами с их согласия беседы и получать от них </w:t>
      </w:r>
      <w:proofErr w:type="gramStart"/>
      <w:r>
        <w:t>пояснения по представленным сведениям</w:t>
      </w:r>
      <w:proofErr w:type="gramEnd"/>
      <w:r>
        <w:t xml:space="preserve"> о доходах, расходах, об имуществе и обязательствах имущественного характера и по иным материалам;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5) получать от соответствующих должностных лиц объяснения о причинах ненадлежащего выполнения поручений Губернатора Тульской области и иных должностных лиц органов исполнительной власти и правительства Тульской области;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lastRenderedPageBreak/>
        <w:t>6) взаимодействовать в сфере осуществления контрольных функций с органами исполнительной власти и подразделениями аппарата правительства Тульской области, а также органами местного самоуправления Тульской области;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7) привлекать в установленном порядке для участия в проведении проверок специалистов органов исполнительной власти Тульской области, подразделений аппарата правительства Тульской области, организаций;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8) осуществлять иные полномочия в установленных сферах деятельности в соответствии с законодательством Российской Федерации и Тульской области.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6. Министерство возглавляет министр по контролю и профилактике коррупционных нарушений в Тульской области, назначаемый на должность и освобождаемый от должности Губернатором Тульской области в соответствии с действующим законодательством.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7. Министр по контролю и профилактике коррупционных нарушений в Тульской области: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1) руководит на принципах единоначалия деятельностью Министерства;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2) представляет Министерство без доверенности во всех органах и организациях;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3) соблюдает требования действующего законодательства в установленной сфере деятельности;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4) организует работу по внесению изменений в действующие правовые акты в установленной сфере деятельности;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5) обеспечивает выполнение требований к управленческой деятельности;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6) организует работу по осуществлению мониторинга и систематизации действующего законодательства в установленной сфере деятельности;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7) издает в пределах своей компетенции в соответствии с законодательством Российской Федерации и Тульской области приказы, подлежащие обязательному исполнению работниками Министерства;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8) определяет функции структурных подразделений Министерства, согласовывает должностные регламенты, распределяет обязанности между работниками Министерства;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9) в установленном порядке вносит предложения о совершенствовании структуры Министерства и внесении изменений в его штатное расписание;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10) в установленном порядке вносит представления о применении к работникам Министерства мер поощрения и дисциплинарных взысканий, предложения о назначении на должность и освобождении от должности работников Министерства;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11) организует проведение антикоррупционной работы, выработку мер, направленных на профилактику и противодействие коррупции в установленной сфере деятельности, устранение причин и условий, ее порождающих;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12) осуществляет иные полномочия в соответствии с законодательством Российской Федерации и Тульской области.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8. Финансирование расходов на содержание Министерства осуществляется за счет средств, предусмотренных в бюджете Тульской области на функционирование органов исполнительной власти Тульской области.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lastRenderedPageBreak/>
        <w:t>9. Министерство обладает правами юридического лица, имеет гербовую печать, бланки и штампы установленного образца со своим наименованием, счета, открываемые в соответствии с законодательством Российской Федерации.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Министерство является правопреемником контрольного комитета Тульской области.</w:t>
      </w:r>
    </w:p>
    <w:p w:rsidR="00C429BB" w:rsidRDefault="00C429BB">
      <w:pPr>
        <w:pStyle w:val="ConsPlusNormal"/>
        <w:spacing w:before="220"/>
        <w:ind w:firstLine="540"/>
        <w:jc w:val="both"/>
      </w:pPr>
      <w:r>
        <w:t>10. Место нахождения и почтовый адрес Министерства: 300041, г. Тула, пр. Ленина, д. 2.</w:t>
      </w:r>
    </w:p>
    <w:p w:rsidR="00C429BB" w:rsidRDefault="00C429BB">
      <w:pPr>
        <w:pStyle w:val="ConsPlusNormal"/>
        <w:jc w:val="both"/>
      </w:pPr>
    </w:p>
    <w:p w:rsidR="00C429BB" w:rsidRDefault="00C429BB">
      <w:pPr>
        <w:pStyle w:val="ConsPlusNormal"/>
        <w:jc w:val="both"/>
      </w:pPr>
    </w:p>
    <w:p w:rsidR="00C429BB" w:rsidRDefault="00C42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4BB" w:rsidRDefault="00C429BB"/>
    <w:sectPr w:rsidR="009254BB" w:rsidSect="0062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BB"/>
    <w:rsid w:val="00443C2F"/>
    <w:rsid w:val="008071DE"/>
    <w:rsid w:val="00A73D8F"/>
    <w:rsid w:val="00C11591"/>
    <w:rsid w:val="00C4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1C886-8883-4F8D-A48E-33D9B276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9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40D11B98C9E080DBD51960EA4B4D44A8912F101BED22FED00DB99AB8A5869E9EB01B45A90092Dt0R8M" TargetMode="External"/><Relationship Id="rId13" Type="http://schemas.openxmlformats.org/officeDocument/2006/relationships/hyperlink" Target="consultantplus://offline/ref=71E04EF700D2BB3D3A509494C460C803AF4440C6AA0610B98E9E080DBD51960EA4B4D458894AFD01B9CC2FE0158DC8EEtDR6M" TargetMode="External"/><Relationship Id="rId18" Type="http://schemas.openxmlformats.org/officeDocument/2006/relationships/hyperlink" Target="consultantplus://offline/ref=71E04EF700D2BB3D3A508A99D20C9608AB4D1AC9AB071AEAD3C15350EA589C59F1FBD504CD18EE01B6CC2DE80At8R6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1E04EF700D2BB3D3A509494C460C803AF4440C6A40B12BC8A9E080DBD51960EA4B4D44A8912F101BED62FEA00DB99AB8A5869E9EB01B45A90092Dt0R8M" TargetMode="External"/><Relationship Id="rId12" Type="http://schemas.openxmlformats.org/officeDocument/2006/relationships/hyperlink" Target="consultantplus://offline/ref=71E04EF700D2BB3D3A509494C460C803AF4440C6AB0614BE8B9E080DBD51960EA4B4D458894AFD01B9CC2FE0158DC8EEtDR6M" TargetMode="External"/><Relationship Id="rId17" Type="http://schemas.openxmlformats.org/officeDocument/2006/relationships/hyperlink" Target="consultantplus://offline/ref=71E04EF700D2BB3D3A508A99D20C9608AA4719CEA6594DE882945D55E208C649F5B2800ED31FF81FBCD22EtER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E04EF700D2BB3D3A509494C460C803AF4440C6A40918B5869E080DBD51960EA4B4D44A8912F101BED22EE900DB99AB8A5869E9EB01B45A90092Dt0R8M" TargetMode="External"/><Relationship Id="rId20" Type="http://schemas.openxmlformats.org/officeDocument/2006/relationships/hyperlink" Target="consultantplus://offline/ref=71E04EF700D2BB3D3A509494C460C803AF4440C6A40918B5869E080DBD51960EA4B4D44A8912F101BED22EEB00DB99AB8A5869E9EB01B45A90092Dt0R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E04EF700D2BB3D3A509494C460C803AF4440C6A40C18BA899E080DBD51960EA4B4D44A8912F101BED22FEF00DB99AB8A5869E9EB01B45A90092Dt0R8M" TargetMode="External"/><Relationship Id="rId11" Type="http://schemas.openxmlformats.org/officeDocument/2006/relationships/hyperlink" Target="consultantplus://offline/ref=71E04EF700D2BB3D3A509494C460C803AF4440C6A80812BF8D9E080DBD51960EA4B4D458894AFD01B9CC2FE0158DC8EEtDR6M" TargetMode="External"/><Relationship Id="rId5" Type="http://schemas.openxmlformats.org/officeDocument/2006/relationships/hyperlink" Target="consultantplus://offline/ref=71E04EF700D2BB3D3A509494C460C803AF4440C6A40B18BC869E080DBD51960EA4B4D44A8912F101BED32FEF00DB99AB8A5869E9EB01B45A90092Dt0R8M" TargetMode="External"/><Relationship Id="rId15" Type="http://schemas.openxmlformats.org/officeDocument/2006/relationships/hyperlink" Target="consultantplus://offline/ref=71E04EF700D2BB3D3A509494C460C803AF4440C6A40E18BB899E080DBD51960EA4B4D458894AFD01B9CC2FE0158DC8EEtDR6M" TargetMode="External"/><Relationship Id="rId10" Type="http://schemas.openxmlformats.org/officeDocument/2006/relationships/hyperlink" Target="consultantplus://offline/ref=71E04EF700D2BB3D3A509494C460C803AF4440C6A80A10B48E9E080DBD51960EA4B4D458894AFD01B9CC2FE0158DC8EEtDR6M" TargetMode="External"/><Relationship Id="rId19" Type="http://schemas.openxmlformats.org/officeDocument/2006/relationships/hyperlink" Target="consultantplus://offline/ref=71E04EF700D2BB3D3A509494C460C803AF4440C6A40918B5869E080DBD51960EA4B4D44A8912F101BED22EE900DB99AB8A5869E9EB01B45A90092Dt0R8M" TargetMode="External"/><Relationship Id="rId4" Type="http://schemas.openxmlformats.org/officeDocument/2006/relationships/hyperlink" Target="consultantplus://offline/ref=71E04EF700D2BB3D3A509494C460C803AF4440C6A40918B5869E080DBD51960EA4B4D44A8912F101BED22FED00DB99AB8A5869E9EB01B45A90092Dt0R8M" TargetMode="External"/><Relationship Id="rId9" Type="http://schemas.openxmlformats.org/officeDocument/2006/relationships/hyperlink" Target="consultantplus://offline/ref=71E04EF700D2BB3D3A509494C460C803AF4440C6A90917BE8F9E080DBD51960EA4B4D458894AFD01B9CC2FE0158DC8EEtDR6M" TargetMode="External"/><Relationship Id="rId14" Type="http://schemas.openxmlformats.org/officeDocument/2006/relationships/hyperlink" Target="consultantplus://offline/ref=71E04EF700D2BB3D3A509494C460C803AF4440C6A50B18BE879E080DBD51960EA4B4D458894AFD01B9CC2FE0158DC8EEtDR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Ноздреватых</dc:creator>
  <cp:keywords/>
  <dc:description/>
  <cp:lastModifiedBy>Елизавета Ноздреватых</cp:lastModifiedBy>
  <cp:revision>1</cp:revision>
  <dcterms:created xsi:type="dcterms:W3CDTF">2019-08-07T12:17:00Z</dcterms:created>
  <dcterms:modified xsi:type="dcterms:W3CDTF">2019-08-07T12:18:00Z</dcterms:modified>
</cp:coreProperties>
</file>