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45649285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185E21" w:rsidRPr="00F069B3" w:rsidRDefault="00891C5B" w:rsidP="00F069B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9B3">
        <w:rPr>
          <w:rFonts w:ascii="Times New Roman" w:hAnsi="Times New Roman" w:cs="Times New Roman"/>
          <w:sz w:val="24"/>
          <w:szCs w:val="24"/>
        </w:rPr>
        <w:t>«</w:t>
      </w:r>
      <w:r w:rsidR="00185E21" w:rsidRPr="00F069B3">
        <w:rPr>
          <w:rFonts w:ascii="Times New Roman" w:hAnsi="Times New Roman" w:cs="Times New Roman"/>
          <w:sz w:val="24"/>
          <w:szCs w:val="24"/>
        </w:rPr>
        <w:t>Проверка</w:t>
      </w:r>
      <w:r w:rsidR="00185E21" w:rsidRPr="00F069B3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МКП «</w:t>
      </w:r>
      <w:proofErr w:type="spellStart"/>
      <w:r w:rsidR="00185E21" w:rsidRPr="00F069B3">
        <w:rPr>
          <w:rFonts w:ascii="Times New Roman" w:eastAsia="Calibri" w:hAnsi="Times New Roman" w:cs="Times New Roman"/>
          <w:sz w:val="24"/>
          <w:szCs w:val="24"/>
        </w:rPr>
        <w:t>Тулагорсвет</w:t>
      </w:r>
      <w:proofErr w:type="spellEnd"/>
      <w:r w:rsidR="00185E21" w:rsidRPr="00F069B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91C5B" w:rsidRPr="00F069B3" w:rsidRDefault="00185E21" w:rsidP="00F069B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9B3">
        <w:rPr>
          <w:rFonts w:ascii="Times New Roman" w:eastAsia="Calibri" w:hAnsi="Times New Roman" w:cs="Times New Roman"/>
          <w:sz w:val="24"/>
          <w:szCs w:val="24"/>
        </w:rPr>
        <w:t>за 2015г. и текущий период 2016 года</w:t>
      </w:r>
      <w:r w:rsidR="006D061E" w:rsidRPr="00F069B3">
        <w:rPr>
          <w:rFonts w:ascii="Times New Roman" w:hAnsi="Times New Roman" w:cs="Times New Roman"/>
          <w:sz w:val="24"/>
          <w:szCs w:val="24"/>
        </w:rPr>
        <w:t>»</w:t>
      </w:r>
    </w:p>
    <w:p w:rsidR="00891C5B" w:rsidRPr="00F069B3" w:rsidRDefault="00891C5B" w:rsidP="00F0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2BC" w:rsidRDefault="00FD510B" w:rsidP="009662BC">
      <w:pPr>
        <w:tabs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B0C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994B0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471C8" w:rsidRPr="00994B0C">
        <w:rPr>
          <w:rFonts w:ascii="Times New Roman" w:hAnsi="Times New Roman" w:cs="Times New Roman"/>
          <w:bCs/>
          <w:sz w:val="24"/>
          <w:szCs w:val="24"/>
        </w:rPr>
        <w:t xml:space="preserve">разделами 9, 10 </w:t>
      </w:r>
      <w:r w:rsidR="00A471C8" w:rsidRPr="00994B0C">
        <w:rPr>
          <w:rFonts w:ascii="Times New Roman" w:hAnsi="Times New Roman" w:cs="Times New Roman"/>
          <w:sz w:val="24"/>
          <w:szCs w:val="24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 w:rsidRPr="00994B0C">
        <w:rPr>
          <w:rFonts w:ascii="Times New Roman" w:hAnsi="Times New Roman" w:cs="Times New Roman"/>
          <w:sz w:val="24"/>
          <w:szCs w:val="24"/>
        </w:rPr>
        <w:t>ой Думы от 27.05.2009 № 68/1512</w:t>
      </w:r>
      <w:r w:rsidR="005823B2" w:rsidRPr="00994B0C">
        <w:rPr>
          <w:rFonts w:ascii="Times New Roman" w:hAnsi="Times New Roman" w:cs="Times New Roman"/>
          <w:sz w:val="24"/>
          <w:szCs w:val="24"/>
        </w:rPr>
        <w:t xml:space="preserve">, </w:t>
      </w:r>
      <w:r w:rsidR="00F069B3" w:rsidRPr="00F069B3">
        <w:rPr>
          <w:rFonts w:ascii="Times New Roman" w:hAnsi="Times New Roman" w:cs="Times New Roman"/>
          <w:sz w:val="24"/>
          <w:szCs w:val="24"/>
        </w:rPr>
        <w:t>п.1.7. плана работы контрольной комиссии муниципального образования город Тула на 2016 год, утвержденного распоряжением председателя кон</w:t>
      </w:r>
      <w:r w:rsidR="00F069B3">
        <w:rPr>
          <w:rFonts w:ascii="Times New Roman" w:hAnsi="Times New Roman" w:cs="Times New Roman"/>
          <w:sz w:val="24"/>
          <w:szCs w:val="24"/>
        </w:rPr>
        <w:t xml:space="preserve">трольной комиссии от 24.12.2015                     </w:t>
      </w:r>
      <w:r w:rsidR="00F069B3" w:rsidRPr="00F069B3">
        <w:rPr>
          <w:rFonts w:ascii="Times New Roman" w:hAnsi="Times New Roman" w:cs="Times New Roman"/>
          <w:sz w:val="24"/>
          <w:szCs w:val="24"/>
        </w:rPr>
        <w:t>№ 03-03/40-р, распоряжение</w:t>
      </w:r>
      <w:r w:rsidR="00F069B3">
        <w:rPr>
          <w:rFonts w:ascii="Times New Roman" w:hAnsi="Times New Roman" w:cs="Times New Roman"/>
          <w:sz w:val="24"/>
          <w:szCs w:val="24"/>
        </w:rPr>
        <w:t>м</w:t>
      </w:r>
      <w:r w:rsidR="00F069B3" w:rsidRPr="00F069B3">
        <w:rPr>
          <w:rFonts w:ascii="Times New Roman" w:hAnsi="Times New Roman" w:cs="Times New Roman"/>
          <w:sz w:val="24"/>
          <w:szCs w:val="24"/>
        </w:rPr>
        <w:t xml:space="preserve"> председателя контрольной комиссии о проведении контрольного мероприятия от</w:t>
      </w:r>
      <w:proofErr w:type="gramEnd"/>
      <w:r w:rsidR="00F069B3" w:rsidRPr="00F06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9B3" w:rsidRPr="00F069B3">
        <w:rPr>
          <w:rFonts w:ascii="Times New Roman" w:hAnsi="Times New Roman" w:cs="Times New Roman"/>
          <w:sz w:val="24"/>
          <w:szCs w:val="24"/>
        </w:rPr>
        <w:t>21.09.2016 №</w:t>
      </w:r>
      <w:r w:rsidR="00F069B3" w:rsidRPr="00F06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9B3" w:rsidRPr="00F069B3">
        <w:rPr>
          <w:rFonts w:ascii="Times New Roman" w:hAnsi="Times New Roman" w:cs="Times New Roman"/>
          <w:sz w:val="24"/>
          <w:szCs w:val="24"/>
        </w:rPr>
        <w:t>03-03/44</w:t>
      </w:r>
      <w:r w:rsidR="00F069B3">
        <w:rPr>
          <w:rFonts w:ascii="Times New Roman" w:hAnsi="Times New Roman" w:cs="Times New Roman"/>
          <w:sz w:val="24"/>
          <w:szCs w:val="24"/>
        </w:rPr>
        <w:t xml:space="preserve">-к </w:t>
      </w:r>
      <w:r w:rsidRPr="00994B0C">
        <w:rPr>
          <w:rFonts w:ascii="Times New Roman" w:hAnsi="Times New Roman" w:cs="Times New Roman"/>
          <w:sz w:val="24"/>
          <w:szCs w:val="24"/>
        </w:rPr>
        <w:t>провела</w:t>
      </w:r>
      <w:r w:rsidR="00466A33" w:rsidRPr="00994B0C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994B0C">
        <w:rPr>
          <w:rFonts w:ascii="Times New Roman" w:hAnsi="Times New Roman" w:cs="Times New Roman"/>
          <w:sz w:val="24"/>
          <w:szCs w:val="24"/>
        </w:rPr>
        <w:t>:</w:t>
      </w:r>
      <w:r w:rsidR="006D061E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6D061E" w:rsidRPr="00994B0C">
        <w:rPr>
          <w:rFonts w:ascii="Times New Roman CYR" w:hAnsi="Times New Roman CYR" w:cs="Times New Roman CYR"/>
          <w:sz w:val="24"/>
          <w:szCs w:val="24"/>
        </w:rPr>
        <w:t>«</w:t>
      </w:r>
      <w:r w:rsidR="00F069B3" w:rsidRPr="00F069B3">
        <w:rPr>
          <w:rFonts w:ascii="Times New Roman" w:hAnsi="Times New Roman" w:cs="Times New Roman"/>
          <w:sz w:val="24"/>
          <w:szCs w:val="24"/>
        </w:rPr>
        <w:t>Проверка</w:t>
      </w:r>
      <w:r w:rsidR="00F069B3" w:rsidRPr="00F069B3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МКП «</w:t>
      </w:r>
      <w:proofErr w:type="spellStart"/>
      <w:r w:rsidR="00F069B3" w:rsidRPr="00F069B3">
        <w:rPr>
          <w:rFonts w:ascii="Times New Roman" w:eastAsia="Calibri" w:hAnsi="Times New Roman" w:cs="Times New Roman"/>
          <w:sz w:val="24"/>
          <w:szCs w:val="24"/>
        </w:rPr>
        <w:t>Тулагорсвет</w:t>
      </w:r>
      <w:proofErr w:type="spellEnd"/>
      <w:r w:rsidR="00F069B3" w:rsidRPr="00F069B3">
        <w:rPr>
          <w:rFonts w:ascii="Times New Roman" w:eastAsia="Calibri" w:hAnsi="Times New Roman" w:cs="Times New Roman"/>
          <w:sz w:val="24"/>
          <w:szCs w:val="24"/>
        </w:rPr>
        <w:t>» за 2015г. и текущий период 2016 года</w:t>
      </w:r>
      <w:r w:rsidR="006D061E" w:rsidRPr="00994B0C">
        <w:rPr>
          <w:rFonts w:ascii="Times New Roman CYR" w:hAnsi="Times New Roman CYR" w:cs="Times New Roman CYR"/>
          <w:sz w:val="24"/>
          <w:szCs w:val="24"/>
        </w:rPr>
        <w:t>».</w:t>
      </w:r>
    </w:p>
    <w:p w:rsidR="009662BC" w:rsidRPr="009662BC" w:rsidRDefault="008B1413" w:rsidP="009662BC">
      <w:pPr>
        <w:tabs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9662BC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9662BC">
        <w:rPr>
          <w:rFonts w:ascii="Times New Roman" w:hAnsi="Times New Roman" w:cs="Times New Roman"/>
          <w:sz w:val="24"/>
          <w:szCs w:val="24"/>
        </w:rPr>
        <w:t xml:space="preserve"> </w:t>
      </w:r>
      <w:r w:rsidR="009662BC" w:rsidRPr="009662BC">
        <w:rPr>
          <w:rFonts w:ascii="Times New Roman" w:hAnsi="Times New Roman" w:cs="Times New Roman"/>
          <w:sz w:val="24"/>
          <w:szCs w:val="24"/>
        </w:rPr>
        <w:t>муниципальное казенное предприятие муниципального образования город Тула «</w:t>
      </w:r>
      <w:proofErr w:type="spellStart"/>
      <w:r w:rsidR="009662BC" w:rsidRPr="009662B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9662BC" w:rsidRPr="009662BC">
        <w:rPr>
          <w:rFonts w:ascii="Times New Roman" w:hAnsi="Times New Roman" w:cs="Times New Roman"/>
          <w:sz w:val="24"/>
          <w:szCs w:val="24"/>
        </w:rPr>
        <w:t>» (далее – МКП «</w:t>
      </w:r>
      <w:proofErr w:type="spellStart"/>
      <w:r w:rsidR="009662BC" w:rsidRPr="009662B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9662BC" w:rsidRPr="009662BC">
        <w:rPr>
          <w:rFonts w:ascii="Times New Roman" w:hAnsi="Times New Roman" w:cs="Times New Roman"/>
          <w:sz w:val="24"/>
          <w:szCs w:val="24"/>
        </w:rPr>
        <w:t>», Предприятие).</w:t>
      </w:r>
    </w:p>
    <w:p w:rsidR="009662BC" w:rsidRPr="009662BC" w:rsidRDefault="009662BC" w:rsidP="00966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МКП «</w:t>
      </w:r>
      <w:proofErr w:type="spellStart"/>
      <w:r w:rsidRPr="009662B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Pr="009662BC">
        <w:rPr>
          <w:rFonts w:ascii="Times New Roman" w:hAnsi="Times New Roman" w:cs="Times New Roman"/>
          <w:sz w:val="24"/>
          <w:szCs w:val="24"/>
        </w:rPr>
        <w:t>» (с 01.11.1992 – МУП «</w:t>
      </w:r>
      <w:proofErr w:type="spellStart"/>
      <w:r w:rsidRPr="009662B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Pr="009662BC">
        <w:rPr>
          <w:rFonts w:ascii="Times New Roman" w:hAnsi="Times New Roman" w:cs="Times New Roman"/>
          <w:sz w:val="24"/>
          <w:szCs w:val="24"/>
        </w:rPr>
        <w:t>»), создано в соответствии с постановлением администрации города Тулы от 08.12.2011 № 3415 «Об изменении вида муниципального унитарного предприятия муниципального образования город Тула «</w:t>
      </w:r>
      <w:proofErr w:type="spellStart"/>
      <w:r w:rsidRPr="009662B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Pr="009662BC">
        <w:rPr>
          <w:rFonts w:ascii="Times New Roman" w:hAnsi="Times New Roman" w:cs="Times New Roman"/>
          <w:sz w:val="24"/>
          <w:szCs w:val="24"/>
        </w:rPr>
        <w:t>» путем изменения вида муниципального унитарного предприятия.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Правовое положение Предприятия определяется Гражданским кодексом Российской Федерации (далее – ГК РФ), Федеральным законом от 14.11.2002 № 161-ФЗ «О государственных и муниципальных унитарных предприятиях» (далее – Закон № 161-ФЗ) и иными муниципальными правовыми актами.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Учреди</w:t>
      </w:r>
      <w:r w:rsidR="0061226B">
        <w:rPr>
          <w:rFonts w:ascii="Times New Roman" w:hAnsi="Times New Roman" w:cs="Times New Roman"/>
          <w:sz w:val="24"/>
          <w:szCs w:val="24"/>
        </w:rPr>
        <w:t xml:space="preserve">телем Предприятия в силу п.1.3. </w:t>
      </w:r>
      <w:r w:rsidRPr="009662BC">
        <w:rPr>
          <w:rFonts w:ascii="Times New Roman" w:hAnsi="Times New Roman" w:cs="Times New Roman"/>
          <w:sz w:val="24"/>
          <w:szCs w:val="24"/>
        </w:rPr>
        <w:t xml:space="preserve">Устава является муниципальное образование город Тула. Функции и полномочия учредителя Предприятия осуществляет комитет имущественных и земельных отношений администрации города Тулы (далее – </w:t>
      </w:r>
      <w:proofErr w:type="spellStart"/>
      <w:r w:rsidRPr="009662BC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9662BC">
        <w:rPr>
          <w:rFonts w:ascii="Times New Roman" w:hAnsi="Times New Roman" w:cs="Times New Roman"/>
          <w:sz w:val="24"/>
          <w:szCs w:val="24"/>
        </w:rPr>
        <w:t>). Полномочия учредителя Предприятия предусмотрены действующим законодательством и Уставом.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На основании п.2.1 Устава Предприятие создано в целях осуществления деятельности по выполнению работ и оказанию услуг, преобладающая часть которых предназначена для нужд муниципального образования город Тула в сфере организации освещения улиц в границах городского округа и т.п., а также получения прибыли.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Основными видами деятельности Предприятия являются: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– деятельность по обеспечению работоспособности электрических сетей;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– производство изоляционных и электромонтажных работ;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– прочая деятельность по техническому контролю, испытаниям и анализу;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– рекламная деятельность;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– растениеводство;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– декоративное садоводство и производство продукции питомников;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– оптовая и розничная торговля цветами и другими растениями;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 xml:space="preserve">– иные виды деятельности, предусмотренные Уставом. 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Предприятия закреплено на праве оперативного управления, собственником имущества является муниципальное образование город Тула. Полномочия собственника имущества Предприятия осуществляют Тульская городская Дума, администрация города Тулы, </w:t>
      </w:r>
      <w:proofErr w:type="spellStart"/>
      <w:r w:rsidRPr="009662BC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9662BC">
        <w:rPr>
          <w:rFonts w:ascii="Times New Roman" w:hAnsi="Times New Roman" w:cs="Times New Roman"/>
          <w:sz w:val="24"/>
          <w:szCs w:val="24"/>
        </w:rPr>
        <w:t xml:space="preserve"> в пределах полномочий, предусмотренных действующим законодательством и Уставом.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Тулы от 13.02.2015 № 625 было реорганизовано МКП «Декоративные культуры» путем присоединения к МКП «</w:t>
      </w:r>
      <w:proofErr w:type="spellStart"/>
      <w:r w:rsidRPr="009662B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Pr="009662BC">
        <w:rPr>
          <w:rFonts w:ascii="Times New Roman" w:hAnsi="Times New Roman" w:cs="Times New Roman"/>
          <w:sz w:val="24"/>
          <w:szCs w:val="24"/>
        </w:rPr>
        <w:t>». В силу п.3 ст.31 Закона № 161-ФЗ МКП «</w:t>
      </w:r>
      <w:proofErr w:type="spellStart"/>
      <w:r w:rsidRPr="009662B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Pr="009662BC">
        <w:rPr>
          <w:rFonts w:ascii="Times New Roman" w:hAnsi="Times New Roman" w:cs="Times New Roman"/>
          <w:sz w:val="24"/>
          <w:szCs w:val="24"/>
        </w:rPr>
        <w:t>» в соответствии с передаточным актом переданы обязанности и права присоединенного унитарного предприятия.</w:t>
      </w:r>
    </w:p>
    <w:p w:rsidR="009662BC" w:rsidRPr="009662BC" w:rsidRDefault="009662BC" w:rsidP="009662B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BC">
        <w:rPr>
          <w:rFonts w:ascii="Times New Roman" w:hAnsi="Times New Roman" w:cs="Times New Roman"/>
          <w:sz w:val="24"/>
          <w:szCs w:val="24"/>
        </w:rPr>
        <w:t>В соответствии с п. 5.4.8 Устава в компетенцию администрации г</w:t>
      </w:r>
      <w:proofErr w:type="gramStart"/>
      <w:r w:rsidRPr="009662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662BC">
        <w:rPr>
          <w:rFonts w:ascii="Times New Roman" w:hAnsi="Times New Roman" w:cs="Times New Roman"/>
          <w:sz w:val="24"/>
          <w:szCs w:val="24"/>
        </w:rPr>
        <w:t>улы входит согласование крупных сделок, совершаемых Предприятием. В проверяемый период Предприятием все крупные сделки согласованы в соответствии с требованиями норм законодательства РФ.</w:t>
      </w:r>
    </w:p>
    <w:p w:rsidR="00185E21" w:rsidRDefault="00185E21" w:rsidP="0061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3" w:rsidRPr="00994B0C" w:rsidRDefault="008F6003" w:rsidP="008F6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>В ходе контрольного мероприятия в деятельности</w:t>
      </w:r>
      <w:r w:rsidR="0061226B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154DD8">
        <w:rPr>
          <w:rFonts w:ascii="Times New Roman" w:hAnsi="Times New Roman" w:cs="Times New Roman"/>
          <w:sz w:val="24"/>
          <w:szCs w:val="24"/>
        </w:rPr>
        <w:t xml:space="preserve"> установлено следующее</w:t>
      </w:r>
      <w:r w:rsidRPr="00994B0C">
        <w:rPr>
          <w:rFonts w:ascii="Times New Roman" w:hAnsi="Times New Roman" w:cs="Times New Roman"/>
          <w:sz w:val="24"/>
          <w:szCs w:val="24"/>
        </w:rPr>
        <w:t>.</w:t>
      </w:r>
    </w:p>
    <w:p w:rsidR="00101FC7" w:rsidRDefault="0042578C" w:rsidP="00101FC7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</w:pPr>
      <w:r w:rsidRPr="0042578C">
        <w:rPr>
          <w:b/>
        </w:rPr>
        <w:t>1.</w:t>
      </w:r>
      <w:r w:rsidR="00D44AE1">
        <w:rPr>
          <w:b/>
        </w:rPr>
        <w:t xml:space="preserve"> </w:t>
      </w:r>
      <w:r w:rsidRPr="0042578C">
        <w:t>Планирование и осуществление закупочной деятельности.</w:t>
      </w:r>
    </w:p>
    <w:p w:rsidR="0042578C" w:rsidRPr="0042578C" w:rsidRDefault="0042578C" w:rsidP="008E6E9A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</w:pPr>
      <w:r>
        <w:rPr>
          <w:b/>
        </w:rPr>
        <w:t>1.</w:t>
      </w:r>
      <w:r w:rsidRPr="0042578C">
        <w:rPr>
          <w:b/>
        </w:rPr>
        <w:t>1.</w:t>
      </w:r>
      <w:r w:rsidRPr="0042578C">
        <w:t xml:space="preserve"> </w:t>
      </w:r>
      <w:proofErr w:type="gramStart"/>
      <w:r w:rsidRPr="0042578C">
        <w:t>Проверкой формирования и выполнения плана закупки установлено, что в</w:t>
      </w:r>
      <w:r w:rsidR="00355418">
        <w:t xml:space="preserve"> нарушение требований </w:t>
      </w:r>
      <w:r w:rsidR="00355418" w:rsidRPr="00D8558B">
        <w:t>Федерального закона РФ от 18.07.2011 №</w:t>
      </w:r>
      <w:r w:rsidR="00355418">
        <w:t xml:space="preserve"> </w:t>
      </w:r>
      <w:r w:rsidR="00355418" w:rsidRPr="00D8558B">
        <w:t>223-ФЗ «О закупках товаров, работ, услуг отдельными видами ю</w:t>
      </w:r>
      <w:r w:rsidR="00355418">
        <w:t>ридических лиц» (далее</w:t>
      </w:r>
      <w:r w:rsidR="00101FC7">
        <w:t xml:space="preserve"> – Закон </w:t>
      </w:r>
      <w:r w:rsidR="00355418" w:rsidRPr="00D8558B">
        <w:t>№</w:t>
      </w:r>
      <w:r w:rsidR="00355418">
        <w:t xml:space="preserve"> </w:t>
      </w:r>
      <w:r w:rsidR="00355418" w:rsidRPr="00D8558B">
        <w:t>223-ФЗ)</w:t>
      </w:r>
      <w:r w:rsidR="00101FC7">
        <w:t xml:space="preserve">, </w:t>
      </w:r>
      <w:r w:rsidR="00337038">
        <w:t>Постановления</w:t>
      </w:r>
      <w:r w:rsidR="00101FC7" w:rsidRPr="00D8558B">
        <w:t xml:space="preserve"> П</w:t>
      </w:r>
      <w:r w:rsidR="00101FC7">
        <w:t xml:space="preserve">равительства РФ от 17.09.2012 № </w:t>
      </w:r>
      <w:r w:rsidR="00101FC7" w:rsidRPr="00D8558B">
        <w:t>932</w:t>
      </w:r>
      <w:r w:rsidR="00337038">
        <w:t xml:space="preserve"> «</w:t>
      </w:r>
      <w:r w:rsidR="002B2D0D">
        <w:t>Об утверждении правил формирования плана закупки товаров (работ, услуг) и требований к форме такого плана</w:t>
      </w:r>
      <w:r w:rsidR="00337038">
        <w:t>»</w:t>
      </w:r>
      <w:r w:rsidR="002B2D0D">
        <w:t xml:space="preserve"> (далее – Постановление Правительства № 932)</w:t>
      </w:r>
      <w:r w:rsidR="00101FC7">
        <w:t xml:space="preserve">, </w:t>
      </w:r>
      <w:r w:rsidR="00337038">
        <w:t>Постановления</w:t>
      </w:r>
      <w:r w:rsidR="00101FC7" w:rsidRPr="00D8558B">
        <w:t xml:space="preserve"> Правите</w:t>
      </w:r>
      <w:r w:rsidR="00337038">
        <w:t xml:space="preserve">льства РФ </w:t>
      </w:r>
      <w:r w:rsidR="00101FC7" w:rsidRPr="00D8558B">
        <w:t>от 10.09.2012 №</w:t>
      </w:r>
      <w:r w:rsidR="00101FC7">
        <w:t xml:space="preserve"> </w:t>
      </w:r>
      <w:r w:rsidR="00101FC7" w:rsidRPr="00D8558B">
        <w:t>908</w:t>
      </w:r>
      <w:proofErr w:type="gramEnd"/>
      <w:r w:rsidR="00101FC7" w:rsidRPr="00D8558B">
        <w:t xml:space="preserve"> «Об утверждении Положения о размещении на официальном сайте информации о</w:t>
      </w:r>
      <w:r w:rsidR="00101FC7">
        <w:t xml:space="preserve"> закупке» (далее – Постановление Правительства </w:t>
      </w:r>
      <w:r w:rsidR="008E6E9A">
        <w:t xml:space="preserve"> </w:t>
      </w:r>
      <w:r w:rsidR="00101FC7">
        <w:t xml:space="preserve">№ </w:t>
      </w:r>
      <w:r w:rsidR="008E6E9A">
        <w:t>908)</w:t>
      </w:r>
      <w:r w:rsidRPr="0042578C">
        <w:t>, Положения о закупке:</w:t>
      </w:r>
      <w:r w:rsidR="00101FC7">
        <w:tab/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вносились изменения в план закупки 2016 года с нарушением 10 дневного срока;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в структурированный вид плана закупки на 2016 год было внесено 34 корректировки, из них 32 размещены ненадлежащим образом, а именно без документа, содержащего перечень внесенных изменений; 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Предприятие не размещает в ЕИС сведения о закупке товаров (работ и услуг) путем проведения торгов, иных способов закупки, участниками которых являются только субъекты малого и среднего предпринимательств;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Предприятие не формирует и не размещает на официальном сайте нулевой план закупок инновационной продукции; 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в план закупки 2015 года не включены сведения по 13 закупкам стоимостью свыше </w:t>
      </w:r>
      <w:r w:rsidR="00BA53D1">
        <w:rPr>
          <w:rFonts w:ascii="Times New Roman" w:hAnsi="Times New Roman" w:cs="Times New Roman"/>
          <w:sz w:val="24"/>
          <w:szCs w:val="24"/>
        </w:rPr>
        <w:t xml:space="preserve">     </w:t>
      </w:r>
      <w:r w:rsidRPr="0042578C">
        <w:rPr>
          <w:rFonts w:ascii="Times New Roman" w:hAnsi="Times New Roman" w:cs="Times New Roman"/>
          <w:sz w:val="24"/>
          <w:szCs w:val="24"/>
        </w:rPr>
        <w:t>100 тыс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>ублей.</w:t>
      </w:r>
    </w:p>
    <w:p w:rsidR="0042578C" w:rsidRPr="003A5C59" w:rsidRDefault="002B2D0D" w:rsidP="003A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5C59">
        <w:rPr>
          <w:rFonts w:ascii="Times New Roman" w:hAnsi="Times New Roman" w:cs="Times New Roman"/>
          <w:b/>
          <w:sz w:val="24"/>
          <w:szCs w:val="24"/>
        </w:rPr>
        <w:t>1.</w:t>
      </w:r>
      <w:r w:rsidR="0042578C" w:rsidRPr="003A5C5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578C" w:rsidRPr="003A5C59">
        <w:rPr>
          <w:rFonts w:ascii="Times New Roman" w:hAnsi="Times New Roman" w:cs="Times New Roman"/>
          <w:sz w:val="24"/>
          <w:szCs w:val="24"/>
        </w:rPr>
        <w:t>Проверкой ведения реестра договоров установлено, что в нарушение требований</w:t>
      </w:r>
      <w:r w:rsidRPr="003A5C59">
        <w:rPr>
          <w:rFonts w:ascii="Times New Roman" w:hAnsi="Times New Roman" w:cs="Times New Roman"/>
          <w:sz w:val="24"/>
          <w:szCs w:val="24"/>
        </w:rPr>
        <w:t xml:space="preserve"> </w:t>
      </w:r>
      <w:r w:rsidR="0042578C" w:rsidRPr="003A5C59">
        <w:rPr>
          <w:rFonts w:ascii="Times New Roman" w:hAnsi="Times New Roman" w:cs="Times New Roman"/>
          <w:sz w:val="24"/>
          <w:szCs w:val="24"/>
        </w:rPr>
        <w:t xml:space="preserve"> </w:t>
      </w:r>
      <w:r w:rsidR="003A5C59" w:rsidRPr="003A5C5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A5C5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остановления</w:t>
      </w:r>
      <w:r w:rsidR="003A5C59" w:rsidRPr="003A5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Российской Федерации от 31.10.2014 № 1132 «О порядке ведения реестра договоров, заключенных заказчиками по результатам закупки» </w:t>
      </w:r>
      <w:r w:rsidR="003A5C59" w:rsidRPr="003A5C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3A5C59" w:rsidRPr="003A5C59">
        <w:rPr>
          <w:rStyle w:val="af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далее – Постановление Правительства № 1132</w:t>
      </w:r>
      <w:r w:rsidR="003A5C59" w:rsidRPr="003A5C5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2578C" w:rsidRPr="003A5C59">
        <w:rPr>
          <w:rFonts w:ascii="Times New Roman" w:hAnsi="Times New Roman" w:cs="Times New Roman"/>
          <w:sz w:val="24"/>
          <w:szCs w:val="24"/>
        </w:rPr>
        <w:t>: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несвоевременно с нарушением трехдневного срока размещена информация по 35 договорам: </w:t>
      </w:r>
      <w:r w:rsidRPr="0042578C">
        <w:rPr>
          <w:rFonts w:ascii="Times New Roman" w:hAnsi="Times New Roman" w:cs="Times New Roman"/>
          <w:sz w:val="24"/>
          <w:szCs w:val="24"/>
        </w:rPr>
        <w:t>в 2015 году несвоевременно размещена информация по 19 договорам, в 2016 году – по 16;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sz w:val="24"/>
          <w:szCs w:val="24"/>
        </w:rPr>
        <w:t>– в 2015 году сведения по договорам, заключенным по результатам закупок включены в реестр без указания информации об изменении, расторжении или их исполнении;</w:t>
      </w:r>
    </w:p>
    <w:p w:rsidR="0042578C" w:rsidRPr="0042578C" w:rsidRDefault="0042578C" w:rsidP="004257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25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в 2016 году Предприятие не включает в реестр информацию и документы, предусмотренные </w:t>
      </w:r>
      <w:proofErr w:type="spellStart"/>
      <w:r w:rsidRPr="0042578C">
        <w:rPr>
          <w:rFonts w:ascii="Times New Roman" w:hAnsi="Times New Roman" w:cs="Times New Roman"/>
          <w:bCs/>
          <w:sz w:val="24"/>
          <w:szCs w:val="24"/>
        </w:rPr>
        <w:t>подп</w:t>
      </w:r>
      <w:proofErr w:type="spellEnd"/>
      <w:r w:rsidRPr="0042578C">
        <w:rPr>
          <w:rFonts w:ascii="Times New Roman" w:hAnsi="Times New Roman" w:cs="Times New Roman"/>
          <w:bCs/>
          <w:sz w:val="24"/>
          <w:szCs w:val="24"/>
        </w:rPr>
        <w:t>. «ж», «</w:t>
      </w:r>
      <w:proofErr w:type="spellStart"/>
      <w:r w:rsidRPr="0042578C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2578C">
        <w:rPr>
          <w:rFonts w:ascii="Times New Roman" w:hAnsi="Times New Roman" w:cs="Times New Roman"/>
          <w:bCs/>
          <w:sz w:val="24"/>
          <w:szCs w:val="24"/>
        </w:rPr>
        <w:t>», «л», «м» п.2 Постановления Правительства № 1132 (об изменении условий договора, о результатах исполнения договора и т.д.)</w:t>
      </w:r>
    </w:p>
    <w:p w:rsidR="0042578C" w:rsidRPr="0042578C" w:rsidRDefault="0042578C" w:rsidP="004257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2578C">
        <w:rPr>
          <w:rFonts w:ascii="Times New Roman" w:hAnsi="Times New Roman" w:cs="Times New Roman"/>
          <w:bCs/>
          <w:sz w:val="24"/>
          <w:szCs w:val="24"/>
        </w:rPr>
        <w:t>– в 2015 году не включены в реестр 13 договоров, сведения о договорах не размещены в ЕИС;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bCs/>
          <w:sz w:val="24"/>
          <w:szCs w:val="24"/>
        </w:rPr>
        <w:t>– при включении в реестр и</w:t>
      </w: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нформации по договору, заключенному по итогам закупок </w:t>
      </w:r>
      <w:r w:rsidR="003A5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№ 31502342232, № 31502163126, №</w:t>
      </w:r>
      <w:r w:rsidR="003A5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31603246643  предприятием неверно указаны сведения о цене договоров. </w:t>
      </w:r>
    </w:p>
    <w:p w:rsidR="0042578C" w:rsidRPr="0042578C" w:rsidRDefault="001C4472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Проверкой отчетной документации установлено, что в нарушение требований Закона </w:t>
      </w:r>
      <w:r w:rsidR="003A5C59">
        <w:rPr>
          <w:rFonts w:ascii="Times New Roman" w:hAnsi="Times New Roman" w:cs="Times New Roman"/>
          <w:sz w:val="24"/>
          <w:szCs w:val="24"/>
        </w:rPr>
        <w:t xml:space="preserve">  </w:t>
      </w:r>
      <w:r w:rsidR="0042578C" w:rsidRPr="0042578C">
        <w:rPr>
          <w:rFonts w:ascii="Times New Roman" w:hAnsi="Times New Roman" w:cs="Times New Roman"/>
          <w:sz w:val="24"/>
          <w:szCs w:val="24"/>
        </w:rPr>
        <w:t>№ 223-ФЗ: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</w:t>
      </w:r>
      <w:r w:rsidRPr="0042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несвоевременно размещалась в ЕИС отчетная информация о количестве и общей стоимости договоров: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при сверке реестра договоров, заключенных по результатам закупок у единственного источника в декабре 2015 года и феврале 2016 года с  размещенной на официальном сайте информации установлены расхождения.</w:t>
      </w:r>
    </w:p>
    <w:p w:rsidR="0042578C" w:rsidRPr="0042578C" w:rsidRDefault="001C4472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Проверкой размещения информации о закупках установлено, что в нарушение требований </w:t>
      </w:r>
      <w:r w:rsidR="0042578C"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№ 223-ФЗ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</w:t>
      </w:r>
      <w:r w:rsidR="0042578C"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Предприятием в ЕИС за проверяемый период не размещено 19 закупок с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единственным источником (поставщиком, подрядчиком, исполнителем) на сумму 19 468 261,15 рублей. </w:t>
      </w:r>
    </w:p>
    <w:p w:rsidR="0042578C" w:rsidRPr="0042578C" w:rsidRDefault="001C4472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578C" w:rsidRPr="0042578C">
        <w:rPr>
          <w:rFonts w:ascii="Times New Roman" w:hAnsi="Times New Roman" w:cs="Times New Roman"/>
          <w:sz w:val="24"/>
          <w:szCs w:val="24"/>
        </w:rPr>
        <w:t>Проверкой в сфере регламентации процедуры закупки установлено, что в нарушение требований Закона № 223-ФЗ и Положения о закупке: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8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2578C">
        <w:rPr>
          <w:rFonts w:ascii="Times New Roman" w:hAnsi="Times New Roman" w:cs="Times New Roman"/>
          <w:sz w:val="24"/>
          <w:szCs w:val="24"/>
        </w:rPr>
        <w:t>в Положении о закупке не определен срок и порядок заключения договора с единственным поставщиком;</w:t>
      </w:r>
    </w:p>
    <w:p w:rsidR="0042578C" w:rsidRPr="0042578C" w:rsidRDefault="0042578C" w:rsidP="0042578C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42578C">
        <w:rPr>
          <w:b/>
        </w:rPr>
        <w:t xml:space="preserve">– </w:t>
      </w:r>
      <w:r w:rsidRPr="0042578C">
        <w:t>установленный Положением размер прямой закупки, не подлежащей размещению (свыше 200 тыс</w:t>
      </w:r>
      <w:proofErr w:type="gramStart"/>
      <w:r w:rsidRPr="0042578C">
        <w:t>.р</w:t>
      </w:r>
      <w:proofErr w:type="gramEnd"/>
      <w:r w:rsidRPr="0042578C">
        <w:t>ублей), противоречит требованиям Закона № 223-ФЗ;</w:t>
      </w:r>
    </w:p>
    <w:p w:rsidR="0042578C" w:rsidRPr="0042578C" w:rsidRDefault="0042578C" w:rsidP="0042578C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42578C">
        <w:t xml:space="preserve">– аукционная документация по закупке № </w:t>
      </w:r>
      <w:hyperlink r:id="rId10" w:tgtFrame="_blank" w:history="1">
        <w:r w:rsidRPr="0042578C">
          <w:rPr>
            <w:rStyle w:val="pinkbg"/>
            <w:bCs/>
            <w:bdr w:val="none" w:sz="0" w:space="0" w:color="auto" w:frame="1"/>
          </w:rPr>
          <w:t>31502815501</w:t>
        </w:r>
      </w:hyperlink>
      <w:r w:rsidRPr="0042578C">
        <w:t xml:space="preserve"> на сумму 790 000,00 руб., размещенная в ЕИС, не соответствует установленным требованиям.</w:t>
      </w:r>
    </w:p>
    <w:p w:rsidR="0042578C" w:rsidRPr="0042578C" w:rsidRDefault="001C4472" w:rsidP="0042578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</w:rPr>
        <w:t>1.</w:t>
      </w:r>
      <w:r w:rsidR="0042578C" w:rsidRPr="0042578C">
        <w:rPr>
          <w:b/>
        </w:rPr>
        <w:t xml:space="preserve">6. </w:t>
      </w:r>
      <w:r w:rsidR="0042578C" w:rsidRPr="0042578C">
        <w:t xml:space="preserve">Проверкой порядка проведения аудита установлено, что </w:t>
      </w:r>
      <w:r w:rsidR="0042578C" w:rsidRPr="0042578C">
        <w:rPr>
          <w:color w:val="000000"/>
        </w:rPr>
        <w:t xml:space="preserve">Предприятием нарушен установленный </w:t>
      </w:r>
      <w:r w:rsidR="00233DD0">
        <w:rPr>
          <w:color w:val="000000"/>
        </w:rPr>
        <w:t>ст.ст.48-54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42578C" w:rsidRPr="0042578C">
        <w:rPr>
          <w:color w:val="000000"/>
        </w:rPr>
        <w:t xml:space="preserve"> порядок проведения открытого конкурса по отбору аудиторской организации в целях проведения обязательного аудита.</w:t>
      </w:r>
    </w:p>
    <w:p w:rsidR="0042578C" w:rsidRPr="0042578C" w:rsidRDefault="001C4472" w:rsidP="0042578C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1.</w:t>
      </w:r>
      <w:r w:rsidR="0042578C" w:rsidRPr="0042578C">
        <w:rPr>
          <w:b/>
          <w:color w:val="000000"/>
        </w:rPr>
        <w:t xml:space="preserve">7. </w:t>
      </w:r>
      <w:r w:rsidR="0042578C" w:rsidRPr="0042578C">
        <w:rPr>
          <w:color w:val="000000"/>
        </w:rPr>
        <w:t xml:space="preserve">Проверкой заключения рамочных договоров установлено, что </w:t>
      </w:r>
      <w:r w:rsidR="0042578C" w:rsidRPr="0042578C">
        <w:t>на Предприятие широко применяются рамочные договоры, заключенные по определенному шаблону, в котором не указываются точные показатели цены и объема, поставка осуществляется по заявкам заказчика с указанием конкретных показателей  цены и объема.</w:t>
      </w:r>
    </w:p>
    <w:p w:rsidR="0042578C" w:rsidRPr="0042578C" w:rsidRDefault="0042578C" w:rsidP="0042578C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42578C">
        <w:t>В рамках договора от 19.01.2015 № 6 с ООО «</w:t>
      </w:r>
      <w:proofErr w:type="spellStart"/>
      <w:r w:rsidRPr="0042578C">
        <w:t>СВТ-Энергия</w:t>
      </w:r>
      <w:proofErr w:type="spellEnd"/>
      <w:r w:rsidRPr="0042578C">
        <w:t>» Предприятием проведены закупки, неразмещенные в ЕИС, а именно:</w:t>
      </w:r>
    </w:p>
    <w:p w:rsidR="0042578C" w:rsidRPr="0042578C" w:rsidRDefault="0042578C" w:rsidP="0042578C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42578C">
        <w:t>– 19.10.2015 поставка на сумму 264 044,09 руб.;</w:t>
      </w:r>
    </w:p>
    <w:p w:rsidR="0042578C" w:rsidRPr="0042578C" w:rsidRDefault="0042578C" w:rsidP="0042578C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42578C">
        <w:t>– 20.04.2016 поставка на сумму 166 114,30 рублей.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8C" w:rsidRPr="00AC6797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C6797">
        <w:rPr>
          <w:rFonts w:ascii="Times New Roman" w:hAnsi="Times New Roman" w:cs="Times New Roman"/>
          <w:sz w:val="24"/>
          <w:szCs w:val="24"/>
        </w:rPr>
        <w:t>Тарифное регулир</w:t>
      </w:r>
      <w:r w:rsidR="000F7DB0">
        <w:rPr>
          <w:rFonts w:ascii="Times New Roman" w:hAnsi="Times New Roman" w:cs="Times New Roman"/>
          <w:sz w:val="24"/>
          <w:szCs w:val="24"/>
        </w:rPr>
        <w:t>ование деятельности Предприятия.</w:t>
      </w:r>
    </w:p>
    <w:p w:rsidR="0042578C" w:rsidRPr="0042578C" w:rsidRDefault="00AC6797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города Тулы для Предприятия устанавливается тариф на услуги по обеспечению работоспособности установок, питающихся от линий электропередач.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Установленные тарифы применяются при расчете стоимости муниципальных контрактов на выполнение работ по обеспечению работоспособности установок наружного освещения и специальных наружных установок (световые фейерверки, электрочасовые установки, иллюминационные установки, праздничная иллюминационная установка «Новогодняя ёлка», </w:t>
      </w:r>
      <w:proofErr w:type="spellStart"/>
      <w:r w:rsidRPr="0042578C">
        <w:rPr>
          <w:rFonts w:ascii="Times New Roman" w:hAnsi="Times New Roman" w:cs="Times New Roman"/>
          <w:sz w:val="24"/>
          <w:szCs w:val="24"/>
        </w:rPr>
        <w:t>светодинамические</w:t>
      </w:r>
      <w:proofErr w:type="spellEnd"/>
      <w:r w:rsidRPr="0042578C">
        <w:rPr>
          <w:rFonts w:ascii="Times New Roman" w:hAnsi="Times New Roman" w:cs="Times New Roman"/>
          <w:sz w:val="24"/>
          <w:szCs w:val="24"/>
        </w:rPr>
        <w:t xml:space="preserve"> установки). 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В 2015 году Предприятие обеспечивало работоспособность установок наружного освещения и специальных наружных установок в силу заключенного МК от 22.12.2014 № 321, стоимость которого составила 245 656 733,36 рублей. 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В 2016 году заключен МК от 31.12.2015 № 376 на сумму 293 067 032,83 руб. в год. Согласно актам выполненных работ за период с января по сентябрь 2016 года услуги оказаны на сумму: 214 717 223,09 рублей.</w:t>
      </w:r>
    </w:p>
    <w:p w:rsidR="0042578C" w:rsidRPr="0042578C" w:rsidRDefault="00E27862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Предприятием установлен и согласован тариф на изготовление 1 остановочного павильона в размере 99 383,09 руб. с учетом НДС. Работы по установке остановочных павильонов выполняются Предприятием в силу заключенных МК с управлением по городскому хозяйству администрации города Тулы. 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За проверяемый период заключено 16 МК: из них в 2015 году – 12, в 2016 году –    4 МК. В соответствии с п. 3.1. МК сторонами определена стоимость работ по установке 1 павильона в 2015 году - 99 999,43 руб. (в т.ч. НДС), в 2016 году – 99 999,78 руб. </w:t>
      </w:r>
    </w:p>
    <w:p w:rsidR="0042578C" w:rsidRPr="0042578C" w:rsidRDefault="00E27862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3.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Предприятием установлены тарифы на изготовление силовых опор наружного освещения типов ОС-2, ОС-3, ОС-4, а также кронштейнов. Тарифы применяются при составлении локальных сметных расчетов в целях определения стоимости договоров на выполнение работ по устройству наружного освещения объектов.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В 2015 году на выполнение работ по устройству наружного освещения Предприятием заключено 79 договоров на сумму 18 355 763,80 руб., в 2016 году – 48 договоров на сумму 29 046 003,69 рублей.</w:t>
      </w:r>
    </w:p>
    <w:p w:rsidR="0042578C" w:rsidRPr="0042578C" w:rsidRDefault="00E27862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2578C"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 креплений линий связи для размещения оборудования на опорах освещения проводится юридическими и физическими лицами по следующим тарифам: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– с 01.01.2015г. – 254,07 руб. (в т.ч. НДС) в месяц за размещение оборудования на 1 опоре;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– с 01.01.2016г. - 293,24 руб. (в т.ч. НДС) в месяц за 1 единицу.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году Предприятием заключено 296 договоров с пользователями опор наружного освещения, в 2016 году договоры с пользователями перезаключены на новый календарный год, всего подписано 243 договора.</w:t>
      </w:r>
    </w:p>
    <w:p w:rsidR="0042578C" w:rsidRPr="0042578C" w:rsidRDefault="00E27862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578C" w:rsidRPr="0042578C"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2578C" w:rsidRPr="0042578C">
        <w:rPr>
          <w:rFonts w:ascii="Times New Roman" w:hAnsi="Times New Roman" w:cs="Times New Roman"/>
          <w:sz w:val="24"/>
          <w:szCs w:val="24"/>
        </w:rPr>
        <w:t>улы от 23.11.2011 № 3193 Предприятие назначено лицом, уполномоченным на заключение договоров на установку и эксплуатацию рекламных конструкций на опорах сети наружного освещения, закрепленных за МКП «</w:t>
      </w:r>
      <w:proofErr w:type="spellStart"/>
      <w:r w:rsidR="0042578C" w:rsidRPr="0042578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42578C" w:rsidRPr="0042578C">
        <w:rPr>
          <w:rFonts w:ascii="Times New Roman" w:hAnsi="Times New Roman" w:cs="Times New Roman"/>
          <w:sz w:val="24"/>
          <w:szCs w:val="24"/>
        </w:rPr>
        <w:t>» на праве оперативного управления.</w:t>
      </w:r>
    </w:p>
    <w:p w:rsidR="0042578C" w:rsidRPr="0042578C" w:rsidRDefault="0042578C" w:rsidP="004257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По состоянию на 01.01.2015 года действовали 166 договоров. </w:t>
      </w:r>
    </w:p>
    <w:p w:rsidR="0042578C" w:rsidRPr="0042578C" w:rsidRDefault="0042578C" w:rsidP="004257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В 2016 году действующими остаются 49 договоров.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8C" w:rsidRPr="0009769A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7DB0">
        <w:rPr>
          <w:rFonts w:ascii="Times New Roman" w:hAnsi="Times New Roman" w:cs="Times New Roman"/>
          <w:sz w:val="24"/>
          <w:szCs w:val="24"/>
        </w:rPr>
        <w:t>Учетная политика Предприятия.</w:t>
      </w:r>
    </w:p>
    <w:p w:rsidR="0042578C" w:rsidRPr="007E78CA" w:rsidRDefault="0042578C" w:rsidP="004257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8C">
        <w:rPr>
          <w:rFonts w:ascii="Times New Roman" w:hAnsi="Times New Roman" w:cs="Times New Roman"/>
          <w:sz w:val="24"/>
          <w:szCs w:val="24"/>
        </w:rPr>
        <w:t>Проверкой учетной политики Предприятия установлено, что в нарушение положений п.</w:t>
      </w:r>
      <w:r w:rsidR="00947AA7">
        <w:rPr>
          <w:rFonts w:ascii="Times New Roman" w:hAnsi="Times New Roman" w:cs="Times New Roman"/>
          <w:sz w:val="24"/>
          <w:szCs w:val="24"/>
        </w:rPr>
        <w:t xml:space="preserve">5 ст.10 </w:t>
      </w:r>
      <w:r w:rsidR="00947AA7" w:rsidRPr="00947AA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06.12.2011 № 40</w:t>
      </w:r>
      <w:r w:rsidR="00947AA7" w:rsidRPr="00947AA7">
        <w:rPr>
          <w:rFonts w:ascii="Times New Roman" w:hAnsi="Times New Roman" w:cs="Times New Roman"/>
          <w:sz w:val="24"/>
          <w:szCs w:val="24"/>
        </w:rPr>
        <w:t>2</w:t>
      </w:r>
      <w:r w:rsidR="00947AA7" w:rsidRPr="00947AA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47AA7" w:rsidRPr="00947AA7">
        <w:rPr>
          <w:rFonts w:ascii="Times New Roman" w:hAnsi="Times New Roman" w:cs="Times New Roman"/>
          <w:sz w:val="24"/>
          <w:szCs w:val="24"/>
        </w:rPr>
        <w:t>ФЗ «</w:t>
      </w:r>
      <w:r w:rsidR="00947AA7" w:rsidRPr="00947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бухгалтерском учете» (далее – </w:t>
      </w:r>
      <w:r w:rsidR="00947AA7" w:rsidRPr="00947AA7">
        <w:rPr>
          <w:rFonts w:ascii="Times New Roman" w:hAnsi="Times New Roman" w:cs="Times New Roman"/>
          <w:sz w:val="24"/>
          <w:szCs w:val="24"/>
        </w:rPr>
        <w:t>Закон о бухгалтерском учете)</w:t>
      </w:r>
      <w:r w:rsidRPr="0042578C">
        <w:rPr>
          <w:rFonts w:ascii="Times New Roman" w:hAnsi="Times New Roman" w:cs="Times New Roman"/>
          <w:sz w:val="24"/>
          <w:szCs w:val="24"/>
        </w:rPr>
        <w:t xml:space="preserve"> и </w:t>
      </w:r>
      <w:r w:rsidRPr="007E78CA">
        <w:rPr>
          <w:rFonts w:ascii="Times New Roman" w:hAnsi="Times New Roman" w:cs="Times New Roman"/>
          <w:sz w:val="24"/>
          <w:szCs w:val="24"/>
        </w:rPr>
        <w:t xml:space="preserve">п.4 </w:t>
      </w:r>
      <w:r w:rsidR="007E78CA" w:rsidRPr="007E78CA">
        <w:rPr>
          <w:rFonts w:ascii="Times New Roman" w:hAnsi="Times New Roman" w:cs="Times New Roman"/>
          <w:sz w:val="24"/>
          <w:szCs w:val="24"/>
        </w:rPr>
        <w:t>Положения по бухгалтерскому учету «Учетная политика организации» (ПБУ 1/2008), утвержденного Приказом Минфина РФ от 06.10.2008 № 106н (далее – ПБУ 1/2008)</w:t>
      </w:r>
      <w:r w:rsidRPr="007E78CA">
        <w:rPr>
          <w:rFonts w:ascii="Times New Roman" w:hAnsi="Times New Roman" w:cs="Times New Roman"/>
          <w:sz w:val="24"/>
          <w:szCs w:val="24"/>
        </w:rPr>
        <w:t xml:space="preserve"> не утвержден такой элемент учетной политики как формы регистров бухгалтерского</w:t>
      </w:r>
      <w:proofErr w:type="gramEnd"/>
      <w:r w:rsidRPr="007E78CA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ED775B" w:rsidRDefault="00ED775B" w:rsidP="00796DF5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0"/>
        <w:rPr>
          <w:b/>
        </w:rPr>
      </w:pPr>
    </w:p>
    <w:p w:rsidR="0042578C" w:rsidRPr="0009769A" w:rsidRDefault="0042578C" w:rsidP="0042578C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</w:pPr>
      <w:r w:rsidRPr="0042578C">
        <w:rPr>
          <w:b/>
        </w:rPr>
        <w:t xml:space="preserve">4. </w:t>
      </w:r>
      <w:r w:rsidR="000F7DB0">
        <w:t>Доходы Предприятия.</w:t>
      </w:r>
    </w:p>
    <w:p w:rsidR="0042578C" w:rsidRPr="0042578C" w:rsidRDefault="0009769A" w:rsidP="0042578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По представленной Предприятием информации и на основании регистров бухгалтерского учета Предприятием в первом полугодии 2015 года получены доходы в сумме 145 586 672,17 рублей.</w:t>
      </w:r>
    </w:p>
    <w:p w:rsidR="0042578C" w:rsidRPr="0042578C" w:rsidRDefault="0042578C" w:rsidP="0042578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За 2015 год Предприятием получены доходы в сумме 318 534 799,92 рублей.</w:t>
      </w:r>
    </w:p>
    <w:p w:rsidR="0042578C" w:rsidRPr="0042578C" w:rsidRDefault="0042578C" w:rsidP="0042578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За 1-е полугодие 2016 года (по состоянию на 30.06.2016) получены доходы в сумме 169 888 759,89 рублей.</w:t>
      </w:r>
    </w:p>
    <w:p w:rsidR="0042578C" w:rsidRPr="0042578C" w:rsidRDefault="0042578C" w:rsidP="0042578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Таким образом, доходы от основной деятельности за 1 полугодие 2016 года выросли на 28,9 % по сравнению с аналогичным периодом 2015 года, доходы от прочей деятельности и прочие доходы уменьшились на 5,4% и 51,2 % соответственно.</w:t>
      </w:r>
    </w:p>
    <w:p w:rsidR="0042578C" w:rsidRPr="0042578C" w:rsidRDefault="0042578C" w:rsidP="004257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Согласно представленным регистрам бухгалтерского учета и первичным учетным документам доходы Предприятия учтены в полном объеме.</w:t>
      </w:r>
    </w:p>
    <w:p w:rsidR="0042578C" w:rsidRPr="0042578C" w:rsidRDefault="00EB29C9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578C" w:rsidRPr="0042578C">
        <w:rPr>
          <w:rFonts w:ascii="Times New Roman" w:hAnsi="Times New Roman" w:cs="Times New Roman"/>
          <w:sz w:val="24"/>
          <w:szCs w:val="24"/>
        </w:rPr>
        <w:t>В 2015 и 2016 годах Предприятие осуществляло обслуживание установок наружного освещения на основании муниципальных контрактов</w:t>
      </w:r>
      <w:r w:rsidR="00796DF5">
        <w:rPr>
          <w:rFonts w:ascii="Times New Roman" w:hAnsi="Times New Roman" w:cs="Times New Roman"/>
          <w:sz w:val="24"/>
          <w:szCs w:val="24"/>
        </w:rPr>
        <w:t xml:space="preserve"> (далее – МК)</w:t>
      </w:r>
      <w:r w:rsidR="0042578C" w:rsidRPr="0042578C">
        <w:rPr>
          <w:rFonts w:ascii="Times New Roman" w:hAnsi="Times New Roman" w:cs="Times New Roman"/>
          <w:sz w:val="24"/>
          <w:szCs w:val="24"/>
        </w:rPr>
        <w:t>.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На 2015 год с </w:t>
      </w:r>
      <w:r w:rsidR="0009769A">
        <w:rPr>
          <w:rFonts w:ascii="Times New Roman" w:hAnsi="Times New Roman" w:cs="Times New Roman"/>
          <w:sz w:val="24"/>
          <w:szCs w:val="24"/>
        </w:rPr>
        <w:t>управлением жизнеобеспечения и благоустройства администрации города Тулы (далее – УЖИБ)</w:t>
      </w:r>
      <w:r w:rsidRPr="0042578C">
        <w:rPr>
          <w:rFonts w:ascii="Times New Roman" w:hAnsi="Times New Roman" w:cs="Times New Roman"/>
          <w:sz w:val="24"/>
          <w:szCs w:val="24"/>
        </w:rPr>
        <w:t xml:space="preserve"> заключен МК от 22.12.2014 № 321. Стоимость услуг по обеспечению работоспособности установок наружного освещения и специальных наружных установок, питающихся от линий электропередач г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>улы составила 245 656 733,36 руб. в год.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Фактически (согласно актам приема-передачи оказанных услуг) в 2015 году Предприятием было оказано услуг на сумму 245 656 733,36 рублей. 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На 2016 год с управлением благоустройства</w:t>
      </w:r>
      <w:r w:rsidR="0009769A">
        <w:rPr>
          <w:rFonts w:ascii="Times New Roman" w:hAnsi="Times New Roman" w:cs="Times New Roman"/>
          <w:sz w:val="24"/>
          <w:szCs w:val="24"/>
        </w:rPr>
        <w:t xml:space="preserve"> администрации города Тулы (далее – управление благоустройства)</w:t>
      </w:r>
      <w:r w:rsidRPr="0042578C">
        <w:rPr>
          <w:rFonts w:ascii="Times New Roman" w:hAnsi="Times New Roman" w:cs="Times New Roman"/>
          <w:sz w:val="24"/>
          <w:szCs w:val="24"/>
        </w:rPr>
        <w:t xml:space="preserve"> заключен МК от 31.12.2015г. № 376. Стоимость услуг по обеспечению работоспособности установок наружного освещения и специальных наружных установок, питающихся от линий электропередач г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 xml:space="preserve">улы составила 293 067 032,83 руб. в год. 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(согласно актам приема-передачи оказанных услуг) в 1-м полугодии 2016 года Предприятием было оказано услуг на сумму 155 419 434,85 рублей. </w:t>
      </w:r>
    </w:p>
    <w:p w:rsidR="0042578C" w:rsidRPr="0042578C" w:rsidRDefault="00EB29C9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3.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При сверке данных бухгалтерского учета и адресного перечня к МК выявлено 335 светильников, не включенных в МК на 2016 год и числящихся на балансе Предприятия. Переданные светильники после инвентаризации в декабре 2016 года будут включены в контракт 2017 года. </w:t>
      </w:r>
    </w:p>
    <w:p w:rsidR="0042578C" w:rsidRPr="0042578C" w:rsidRDefault="00EB29C9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Предприятием также осуществляется обслуживание установок наружного освещения, на основании договоров с коммерческими организациями и учреждениями города. По состоянию на 31.12.2015г. количество заключенных договоров составляло 117, количество обслуживаемых светильников 1 240 штук, по состоянию на 30.06.2016 года количество договоров – 101, количество светильников – 980.     </w:t>
      </w:r>
    </w:p>
    <w:p w:rsidR="0042578C" w:rsidRPr="0042578C" w:rsidRDefault="00EB29C9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578C" w:rsidRPr="0042578C">
        <w:rPr>
          <w:rFonts w:ascii="Times New Roman" w:hAnsi="Times New Roman" w:cs="Times New Roman"/>
          <w:sz w:val="24"/>
          <w:szCs w:val="24"/>
        </w:rPr>
        <w:t>Муниципальными контрактами установлено, что МКП «</w:t>
      </w:r>
      <w:proofErr w:type="spellStart"/>
      <w:r w:rsidR="0042578C" w:rsidRPr="0042578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42578C" w:rsidRPr="0042578C">
        <w:rPr>
          <w:rFonts w:ascii="Times New Roman" w:hAnsi="Times New Roman" w:cs="Times New Roman"/>
          <w:sz w:val="24"/>
          <w:szCs w:val="24"/>
        </w:rPr>
        <w:t>» обязано обеспечивать качественное содержание и эксплуатацию установок наружного освещения с нормативом горящих светильников не ниже 95%.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Ежемесячно в каждом районе города производится выборочный объезд 24%-27% установок наружного освещения от количества указанных в муниципальном контракте, из них, согласно актам оценки качества работ, процент неисправных (</w:t>
      </w:r>
      <w:proofErr w:type="spellStart"/>
      <w:r w:rsidRPr="0042578C">
        <w:rPr>
          <w:rFonts w:ascii="Times New Roman" w:hAnsi="Times New Roman" w:cs="Times New Roman"/>
          <w:sz w:val="24"/>
          <w:szCs w:val="24"/>
        </w:rPr>
        <w:t>негорящих</w:t>
      </w:r>
      <w:proofErr w:type="spellEnd"/>
      <w:r w:rsidRPr="0042578C">
        <w:rPr>
          <w:rFonts w:ascii="Times New Roman" w:hAnsi="Times New Roman" w:cs="Times New Roman"/>
          <w:sz w:val="24"/>
          <w:szCs w:val="24"/>
        </w:rPr>
        <w:t xml:space="preserve">) светильников составляет от 4 до 5%.  </w:t>
      </w:r>
    </w:p>
    <w:p w:rsidR="0042578C" w:rsidRPr="0042578C" w:rsidRDefault="00E00BFF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Проектом реконструкции установок уличного освещения предусматривается замена 14 035 светильников. 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Согласно представленным актам о приемке выполненных работ за 2013-2015 годы Предприятием произведена замена ртутных светильников 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 xml:space="preserve"> светодиодные в количестве </w:t>
      </w:r>
      <w:r w:rsidR="00E00B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578C">
        <w:rPr>
          <w:rFonts w:ascii="Times New Roman" w:hAnsi="Times New Roman" w:cs="Times New Roman"/>
          <w:sz w:val="24"/>
          <w:szCs w:val="24"/>
        </w:rPr>
        <w:t>14 035 штук. Сумма расходов на замену светильников (на основании указанных актов) составила 140,61 млн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>ублей.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При анализе расходов за 9 месяцев 2016 года и аналогичного периода 2015 года отмечено снижение расходов на электроэнергию на 12,7 % при увеличении количества </w:t>
      </w:r>
      <w:proofErr w:type="spellStart"/>
      <w:r w:rsidRPr="0042578C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Pr="0042578C">
        <w:rPr>
          <w:rFonts w:ascii="Times New Roman" w:hAnsi="Times New Roman" w:cs="Times New Roman"/>
          <w:sz w:val="24"/>
          <w:szCs w:val="24"/>
        </w:rPr>
        <w:t xml:space="preserve"> на 2,5%.</w:t>
      </w:r>
    </w:p>
    <w:p w:rsidR="0042578C" w:rsidRPr="0042578C" w:rsidRDefault="00E00BFF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Контрольной комиссией проведен выборочный объезд сетей по адресам отраженным в актах о приемке выполненных работ с целью определения фактического количества замененных светильников. Всего проверено 1093 шт. светодиодных светильников или 7,8% от общего количества замененных светильников. </w:t>
      </w:r>
    </w:p>
    <w:p w:rsidR="0042578C" w:rsidRPr="0042578C" w:rsidRDefault="0042578C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Расхождений с актами выполненных работ в количестве светильников не выявлено.</w:t>
      </w:r>
    </w:p>
    <w:p w:rsidR="0042578C" w:rsidRPr="0042578C" w:rsidRDefault="0042578C" w:rsidP="0042578C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  <w:rPr>
          <w:b/>
        </w:rPr>
      </w:pPr>
    </w:p>
    <w:p w:rsidR="0042578C" w:rsidRPr="000F7DB0" w:rsidRDefault="0042578C" w:rsidP="0042578C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</w:pPr>
      <w:r w:rsidRPr="0042578C">
        <w:rPr>
          <w:b/>
        </w:rPr>
        <w:t xml:space="preserve">5. </w:t>
      </w:r>
      <w:r w:rsidR="000F7DB0">
        <w:t>Расходы Предприятия.</w:t>
      </w:r>
    </w:p>
    <w:p w:rsidR="0042578C" w:rsidRPr="0042578C" w:rsidRDefault="00E00BFF" w:rsidP="0042578C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b/>
          <w:kern w:val="36"/>
          <w:sz w:val="24"/>
          <w:szCs w:val="24"/>
        </w:rPr>
        <w:t>1.</w:t>
      </w:r>
      <w:r w:rsidR="0042578C" w:rsidRPr="0042578C">
        <w:rPr>
          <w:rFonts w:ascii="Times New Roman" w:hAnsi="Times New Roman" w:cs="Times New Roman"/>
          <w:kern w:val="36"/>
          <w:sz w:val="24"/>
          <w:szCs w:val="24"/>
        </w:rPr>
        <w:t xml:space="preserve"> Согласно представленным данным расходы Предприятия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за 1-полугодие 2015 года составили 129 209 217,57 тыс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578C" w:rsidRPr="0042578C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42578C" w:rsidRPr="0042578C" w:rsidRDefault="0042578C" w:rsidP="0042578C">
      <w:pPr>
        <w:pStyle w:val="af0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2578C">
        <w:rPr>
          <w:rFonts w:ascii="Times New Roman" w:hAnsi="Times New Roman" w:cs="Times New Roman"/>
          <w:kern w:val="36"/>
          <w:sz w:val="24"/>
          <w:szCs w:val="24"/>
        </w:rPr>
        <w:t xml:space="preserve">По итогам 2015 года расходы Предприятия составили 299 451 642,72 рублей. </w:t>
      </w:r>
    </w:p>
    <w:p w:rsidR="0042578C" w:rsidRPr="0042578C" w:rsidRDefault="0042578C" w:rsidP="0042578C">
      <w:pPr>
        <w:pStyle w:val="af0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За 1-е полугодие 2016 года (по состоянию на 30.06.2016) расходы Предприятия составили 142 827 023,25 рублей. </w:t>
      </w:r>
    </w:p>
    <w:p w:rsidR="0042578C" w:rsidRPr="0042578C" w:rsidRDefault="00E00BFF" w:rsidP="0042578C">
      <w:pPr>
        <w:pStyle w:val="af0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b/>
          <w:kern w:val="36"/>
          <w:sz w:val="24"/>
          <w:szCs w:val="24"/>
        </w:rPr>
        <w:t>2.</w:t>
      </w:r>
      <w:r w:rsidR="0042578C" w:rsidRPr="0042578C">
        <w:rPr>
          <w:rFonts w:ascii="Times New Roman" w:hAnsi="Times New Roman" w:cs="Times New Roman"/>
          <w:kern w:val="36"/>
          <w:sz w:val="24"/>
          <w:szCs w:val="24"/>
        </w:rPr>
        <w:t xml:space="preserve"> В структуре себестоимости, наибольшими по удельному весу, являлись расходы на оплату труда – 33% от общего объема расходов, начисления на оплату труда – 10 %, услуги сторонних организаций 30%, списание материалов в производство – 14 %, амортизация ОС – 13%.</w:t>
      </w:r>
    </w:p>
    <w:p w:rsidR="0042578C" w:rsidRPr="0042578C" w:rsidRDefault="00535862" w:rsidP="0042578C">
      <w:pPr>
        <w:pStyle w:val="af0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b/>
          <w:kern w:val="36"/>
          <w:sz w:val="24"/>
          <w:szCs w:val="24"/>
        </w:rPr>
        <w:t xml:space="preserve">3. </w:t>
      </w:r>
      <w:r w:rsidR="0042578C" w:rsidRPr="0042578C">
        <w:rPr>
          <w:rFonts w:ascii="Times New Roman" w:hAnsi="Times New Roman" w:cs="Times New Roman"/>
          <w:kern w:val="36"/>
          <w:sz w:val="24"/>
          <w:szCs w:val="24"/>
        </w:rPr>
        <w:t>Проверкой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учета расходов на заработную плату работников, выплаты во внебюджетные фонды РФ, ФНС РФ установлено следующее:</w:t>
      </w:r>
    </w:p>
    <w:p w:rsidR="0042578C" w:rsidRPr="0042578C" w:rsidRDefault="00535862" w:rsidP="004257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3.1. Согласно штатному расписанию на момент проверки штатная численность сотрудников Предприятия составляла 367 ед., фактически занято штатных единиц (по состоянию на 01.10.2016) 269,21 ед., вакантны 97,79 единиц.</w:t>
      </w:r>
    </w:p>
    <w:p w:rsidR="0042578C" w:rsidRPr="0042578C" w:rsidRDefault="0042578C" w:rsidP="004257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За период с 01.01.2015 по 30.09.2016 штатная численность увеличилась на 45 единиц. Фактическая (списочная) численность работников Предприятия в период с 01.01.2015 по 30.09.2016 сократилась на 25,3 человек. </w:t>
      </w:r>
    </w:p>
    <w:p w:rsidR="0042578C" w:rsidRPr="0042578C" w:rsidRDefault="00535862" w:rsidP="004257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3.2. Средняя заработная плата в целом по Предприятию в 1 полугодии 2016 года составила 34 641,93.руб., что выше уровня за аналоги</w:t>
      </w:r>
      <w:r w:rsidR="00EB29C9">
        <w:rPr>
          <w:rFonts w:ascii="Times New Roman" w:hAnsi="Times New Roman" w:cs="Times New Roman"/>
          <w:sz w:val="24"/>
          <w:szCs w:val="24"/>
        </w:rPr>
        <w:t xml:space="preserve">чный период 2015 года на </w:t>
      </w:r>
      <w:r w:rsidR="0042578C" w:rsidRPr="0042578C">
        <w:rPr>
          <w:rFonts w:ascii="Times New Roman" w:hAnsi="Times New Roman" w:cs="Times New Roman"/>
          <w:sz w:val="24"/>
          <w:szCs w:val="24"/>
        </w:rPr>
        <w:t>1 871,85 руб. или 5,7%.</w:t>
      </w:r>
    </w:p>
    <w:p w:rsidR="0042578C" w:rsidRPr="0042578C" w:rsidRDefault="00535862" w:rsidP="004257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3.3. Расходы Предприятия на заработную плату (без учета начислений на оплату труда) в проверяемом периоде составили 181 373 483,19 рублей. Из них за 2015 год – 95 878 742,33 руб., за 1 полугодие за 2016 год – 56 535 314,13 рублей.</w:t>
      </w:r>
    </w:p>
    <w:p w:rsidR="0042578C" w:rsidRPr="0042578C" w:rsidRDefault="0042578C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78C">
        <w:rPr>
          <w:rFonts w:ascii="Times New Roman" w:hAnsi="Times New Roman" w:cs="Times New Roman"/>
          <w:bCs/>
          <w:sz w:val="24"/>
          <w:szCs w:val="24"/>
        </w:rPr>
        <w:t>Основными составляющими ФОТ на Предприятии являются «оклад по часам» и «премия». Данные начисления составляют 83% от общего ФОТ Предприятия.</w:t>
      </w:r>
    </w:p>
    <w:p w:rsidR="0042578C" w:rsidRPr="0042578C" w:rsidRDefault="005358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В нарушение Постановления  </w:t>
      </w:r>
      <w:r w:rsidR="0042578C" w:rsidRPr="0042578C">
        <w:rPr>
          <w:rFonts w:ascii="Times New Roman" w:hAnsi="Times New Roman" w:cs="Times New Roman"/>
          <w:bCs/>
          <w:sz w:val="24"/>
          <w:szCs w:val="24"/>
        </w:rPr>
        <w:t xml:space="preserve">Госкомстата РФ от 05.01.2004 № 1 «Об утверждении унифицированных форм первичной учетной документации по учету труда и его оплаты»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все представленные штатные расписания заполнены не в полном объеме. Отсутствует информация о тарифной ставке (окладе) и ФОТ директора Предприятия. </w:t>
      </w:r>
    </w:p>
    <w:p w:rsidR="0042578C" w:rsidRPr="0042578C" w:rsidRDefault="005358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3.5. При проверке правильности и полноты исчисления заработной платы были проверены расчетные листки, расчетные ведомости, табели учета рабочего времени за январь, июнь и ноябрь 2015 года и февраль, июнь 2016 года. Необоснованные выплаты отсутствуют.</w:t>
      </w:r>
    </w:p>
    <w:p w:rsidR="0042578C" w:rsidRPr="0042578C" w:rsidRDefault="005358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3.6. Контрольной комиссией проведена проверка обоснованности установления работникам Предприятия доплат и надбавок в проверяемом периоде. Расхождений не выявлено. Все доплаты и надбавки, утвержденные приказами – начисляются в полном объеме.</w:t>
      </w:r>
    </w:p>
    <w:p w:rsidR="0042578C" w:rsidRPr="0042578C" w:rsidRDefault="005358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3.7. Проведена проверка правильности исчисления среднего заработка для расчета пособий по временной нетрудоспособности и отпускных. Все представленные расчеты произведены в соответствии с Постановлением Правительства РФ от 24.12.2007 № 922 «Об особенностях порядка исчисления средней заработной платы». </w:t>
      </w:r>
    </w:p>
    <w:p w:rsidR="0042578C" w:rsidRPr="0042578C" w:rsidRDefault="005358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3.8. Проведенной проверкой регистров бухгалтерского учета «Карточек индивидуальных сумм начисленных выплат и иных вознаграждений и сумм начисленных страховых взносов за 2015 год» нарушения не выявлены.</w:t>
      </w:r>
    </w:p>
    <w:p w:rsidR="0042578C" w:rsidRPr="0042578C" w:rsidRDefault="005358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3.9. Проведенной проверкой регистров налогового уче</w:t>
      </w:r>
      <w:r>
        <w:rPr>
          <w:rFonts w:ascii="Times New Roman" w:hAnsi="Times New Roman" w:cs="Times New Roman"/>
          <w:sz w:val="24"/>
          <w:szCs w:val="24"/>
        </w:rPr>
        <w:t xml:space="preserve">та по НДФЛ за 2015 год и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1 полугодие 2016 года установлено неверное отражение суммы исчисленного и удержанного НДФЛ у трёх работников Предприятия. Излишне начислено и удержано 10 790,00 рублей. </w:t>
      </w:r>
    </w:p>
    <w:p w:rsidR="0042578C" w:rsidRPr="0042578C" w:rsidRDefault="002962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3.10. Расходы в 2015 году на оказание материальной помощи работникам Предприятия составили – 601 000,00 руб., в 1 полугодии 2016 года – 27 500,00 рублей. Необоснованных выплат не выявлено. </w:t>
      </w:r>
    </w:p>
    <w:p w:rsidR="0042578C" w:rsidRPr="0042578C" w:rsidRDefault="002962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3.11. Расходы на выплату премий за период с 01.01.2015 по 30.06.2016 (без учета начислений на оплату труда) составили – 73 951 306,30 руб., из них в 2015 году – 46 032 542,87 руб., в 1 полугодии 2016 года – 27 918 763,43 рублей.</w:t>
      </w:r>
    </w:p>
    <w:p w:rsidR="0042578C" w:rsidRPr="0042578C" w:rsidRDefault="0042578C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Необоснованных (без приказа руководителя) выплат премий не выявлено.</w:t>
      </w:r>
    </w:p>
    <w:p w:rsidR="0042578C" w:rsidRPr="0042578C" w:rsidRDefault="00296262" w:rsidP="004257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Проверкой расходования средств на ГСМ установлено следующее: </w:t>
      </w:r>
    </w:p>
    <w:p w:rsidR="0042578C" w:rsidRPr="0042578C" w:rsidRDefault="00EE51CA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4.1. При выборочной проверке путевых листов были выявлены путевые листы с данными о расходе топлива в количестве 0 л., в то время как машины выходили на маршруты. Контрольные замеры расхода топлива не проводились.</w:t>
      </w:r>
    </w:p>
    <w:p w:rsidR="0042578C" w:rsidRPr="0042578C" w:rsidRDefault="00EE51CA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4.2. За проверяемый период был выявлен перерасход топлива на сумму </w:t>
      </w:r>
      <w:r w:rsidR="00027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578C" w:rsidRPr="0042578C">
        <w:rPr>
          <w:rFonts w:ascii="Times New Roman" w:hAnsi="Times New Roman" w:cs="Times New Roman"/>
          <w:sz w:val="24"/>
          <w:szCs w:val="24"/>
        </w:rPr>
        <w:t>161 665,02 рублей. Однако Предприятием не принимались меры по взысканию с водительского состава за перерасход топлива. Перерасход топлива списывался за счет прибыли.</w:t>
      </w:r>
    </w:p>
    <w:p w:rsidR="0042578C" w:rsidRPr="0042578C" w:rsidRDefault="00EE51CA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pacing w:val="-3"/>
          <w:sz w:val="24"/>
          <w:szCs w:val="24"/>
        </w:rPr>
        <w:t xml:space="preserve">4.3.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Нормативный расход ГСМ в зимнее время, утвержденный на Предприятии на 2015 и 2016 гг., рассчитан неверно. </w:t>
      </w:r>
      <w:r w:rsidR="0042578C" w:rsidRPr="00657F0B">
        <w:rPr>
          <w:rFonts w:ascii="Times New Roman" w:hAnsi="Times New Roman" w:cs="Times New Roman"/>
          <w:sz w:val="24"/>
          <w:szCs w:val="24"/>
        </w:rPr>
        <w:t xml:space="preserve">В нарушение п.4 </w:t>
      </w:r>
      <w:r w:rsidR="00657F0B" w:rsidRPr="00657F0B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Распоряжения </w:t>
      </w:r>
      <w:r w:rsidR="00657F0B" w:rsidRPr="00657F0B">
        <w:rPr>
          <w:rFonts w:ascii="Times New Roman" w:hAnsi="Times New Roman" w:cs="Times New Roman"/>
          <w:sz w:val="24"/>
          <w:szCs w:val="24"/>
        </w:rPr>
        <w:t xml:space="preserve">Минтранса РФ от 14.03.2008 </w:t>
      </w:r>
      <w:r w:rsidR="00657F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7F0B" w:rsidRPr="00657F0B">
        <w:rPr>
          <w:rFonts w:ascii="Times New Roman" w:hAnsi="Times New Roman" w:cs="Times New Roman"/>
          <w:sz w:val="24"/>
          <w:szCs w:val="24"/>
        </w:rPr>
        <w:t>№ АМ-23-р «О введении в действие методических рекомендаций «Нормы расхода топлив и смазочных материалов на автомобильном транспорте»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поправочный коэффициент, зимняя надбавка в размере 10%, применялся не к исходному значению нормы расхода топлива, а к нормативному расходу топливу в летнее время. </w:t>
      </w:r>
    </w:p>
    <w:p w:rsidR="0042578C" w:rsidRPr="0042578C" w:rsidRDefault="00EE51CA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4.4. В нарушение п.2 ст.9 Закона о бухгалтерском учете списание ГСМ на Предприятии происходит на основании отчетов по расходу топлива согласно данным системы слежения «ГЛОНАСС», которые не являются первичными учетными документами, т.к. не</w:t>
      </w:r>
      <w:r w:rsidR="0042578C" w:rsidRPr="0042578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2578C" w:rsidRPr="0042578C">
        <w:rPr>
          <w:rFonts w:ascii="Times New Roman" w:hAnsi="Times New Roman" w:cs="Times New Roman"/>
          <w:sz w:val="24"/>
          <w:szCs w:val="24"/>
        </w:rPr>
        <w:t>содержат дату составления документа, а также не утверждены учетной политикой Предприятия.</w:t>
      </w:r>
    </w:p>
    <w:p w:rsidR="0042578C" w:rsidRPr="0042578C" w:rsidRDefault="00EE51CA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>4.5. Учет выдачи, расхода, возврата и списания топлива производится на основании данных, полученных из системы «СКАУТ», а не на основании первичных документов - путевых листов. Данные путевых листов и данные, полученные на основании системы «ГЛОНАСС», имеют расхождения.</w:t>
      </w:r>
    </w:p>
    <w:p w:rsidR="0042578C" w:rsidRDefault="0042578C" w:rsidP="0042578C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  <w:rPr>
          <w:b/>
        </w:rPr>
      </w:pPr>
    </w:p>
    <w:p w:rsidR="00EE51CA" w:rsidRDefault="00EE51CA" w:rsidP="0042578C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  <w:rPr>
          <w:b/>
        </w:rPr>
      </w:pPr>
    </w:p>
    <w:p w:rsidR="00EE51CA" w:rsidRPr="0042578C" w:rsidRDefault="00EE51CA" w:rsidP="0042578C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  <w:rPr>
          <w:b/>
        </w:rPr>
      </w:pPr>
    </w:p>
    <w:p w:rsidR="0042578C" w:rsidRPr="0042756F" w:rsidRDefault="0042578C" w:rsidP="0042578C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</w:pPr>
      <w:r w:rsidRPr="0042578C">
        <w:rPr>
          <w:b/>
        </w:rPr>
        <w:t xml:space="preserve">6. </w:t>
      </w:r>
      <w:r w:rsidRPr="0042756F">
        <w:t>Бухгалтерская отчетность и анализ фина</w:t>
      </w:r>
      <w:r w:rsidR="0042756F">
        <w:t>нсовых результатов Предприятия.</w:t>
      </w:r>
    </w:p>
    <w:p w:rsidR="0042578C" w:rsidRPr="0042578C" w:rsidRDefault="007E33F9" w:rsidP="00425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578C" w:rsidRPr="0042578C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Тулы от 13.02.2015 </w:t>
      </w:r>
      <w:r w:rsidR="0042578C" w:rsidRPr="0042578C">
        <w:rPr>
          <w:rFonts w:ascii="Times New Roman" w:hAnsi="Times New Roman" w:cs="Times New Roman"/>
          <w:sz w:val="24"/>
          <w:szCs w:val="24"/>
        </w:rPr>
        <w:t>№ 625 «О реорганизации МКП «Декоративные культуры» путем присоединения в МКП «</w:t>
      </w:r>
      <w:proofErr w:type="spellStart"/>
      <w:r w:rsidR="0042578C" w:rsidRPr="0042578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42578C" w:rsidRPr="0042578C">
        <w:rPr>
          <w:rFonts w:ascii="Times New Roman" w:hAnsi="Times New Roman" w:cs="Times New Roman"/>
          <w:sz w:val="24"/>
          <w:szCs w:val="24"/>
        </w:rPr>
        <w:t>» передаточным актом от 12.05.2015 года Предприятию были переданы следующие активы и пассивы общей балансовой стоимостью определяемой на 12 мая 2015 года:</w:t>
      </w:r>
    </w:p>
    <w:p w:rsidR="0042578C" w:rsidRPr="0042578C" w:rsidRDefault="0042578C" w:rsidP="004257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основные средства по остаточной стоимости 424 120,21 руб.;</w:t>
      </w:r>
    </w:p>
    <w:p w:rsidR="0042578C" w:rsidRPr="0042578C" w:rsidRDefault="0042578C" w:rsidP="004257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строительные материалы, прочие материалы, запасные части, готовая продукция, инвентарь и хозяйственные принадлежности на сумму 1 795 124,96 руб.;</w:t>
      </w:r>
    </w:p>
    <w:p w:rsidR="0042578C" w:rsidRPr="0042578C" w:rsidRDefault="0042578C" w:rsidP="004257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дебиторская задолженность в сумме 3 152 769,95 руб.;</w:t>
      </w:r>
    </w:p>
    <w:p w:rsidR="0042578C" w:rsidRPr="0042578C" w:rsidRDefault="0042578C" w:rsidP="004257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денежные средства, находящиеся на расчетном счете в сумме 87,28 рублей.</w:t>
      </w:r>
    </w:p>
    <w:p w:rsidR="0042578C" w:rsidRPr="0042578C" w:rsidRDefault="0042578C" w:rsidP="004257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кредиторская задолженность в сумме 9 272 879,02 рублей. </w:t>
      </w:r>
    </w:p>
    <w:p w:rsidR="0042578C" w:rsidRPr="0042578C" w:rsidRDefault="007E33F9" w:rsidP="0042578C">
      <w:pPr>
        <w:tabs>
          <w:tab w:val="left" w:pos="37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  <w:lang w:bidi="en-US"/>
        </w:rPr>
        <w:t>6.</w:t>
      </w:r>
      <w:r w:rsidR="0042578C" w:rsidRPr="0042578C">
        <w:rPr>
          <w:rFonts w:ascii="Times New Roman" w:eastAsia="Calibri" w:hAnsi="Times New Roman" w:cs="Times New Roman"/>
          <w:b/>
          <w:kern w:val="36"/>
          <w:sz w:val="24"/>
          <w:szCs w:val="24"/>
          <w:lang w:bidi="en-US"/>
        </w:rPr>
        <w:t>2.</w:t>
      </w:r>
      <w:r w:rsidR="0042578C" w:rsidRPr="0042578C">
        <w:rPr>
          <w:rFonts w:ascii="Times New Roman" w:eastAsia="Calibri" w:hAnsi="Times New Roman" w:cs="Times New Roman"/>
          <w:kern w:val="36"/>
          <w:sz w:val="24"/>
          <w:szCs w:val="24"/>
          <w:lang w:bidi="en-US"/>
        </w:rPr>
        <w:t xml:space="preserve"> </w:t>
      </w:r>
      <w:r w:rsidR="0042578C" w:rsidRPr="0042578C">
        <w:rPr>
          <w:rFonts w:ascii="Times New Roman" w:hAnsi="Times New Roman" w:cs="Times New Roman"/>
          <w:sz w:val="24"/>
          <w:szCs w:val="24"/>
        </w:rPr>
        <w:t>Согласно бухгалтерской отчетности предприятия за 2015 год прибыль до налогообложения составила 3 558 тыс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578C" w:rsidRPr="0042578C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42578C" w:rsidRPr="0042578C" w:rsidRDefault="0042578C" w:rsidP="004257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Чистая прибыль, согласно данным бухгалтерской (финансовой) отчетности за 2015 год составила 2 457 тыс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 xml:space="preserve">ублей. Предприятием перечислено в городской бюджет 1 229 197,00 рублей, что подтверждается платежным поручением от 27.04.2016 № 723. </w:t>
      </w:r>
    </w:p>
    <w:p w:rsidR="0042578C" w:rsidRPr="0042578C" w:rsidRDefault="0042578C" w:rsidP="004257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За 1 полугодие 2016 года прибыль до налогообложения составила 19 823 тыс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>уб. чистая прибыль – 15 537 тыс.рублей.</w:t>
      </w:r>
    </w:p>
    <w:p w:rsidR="0042578C" w:rsidRPr="0042578C" w:rsidRDefault="007E33F9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3.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Проверкой данных годовой бухгалтерской отчетности за 2015 выявлены счетные ошибки при подсчете сумм «валюты баланса»: расхождение между активом и пассивом баланса составило – 2,0 тыс. рублей.</w:t>
      </w:r>
    </w:p>
    <w:p w:rsidR="0042578C" w:rsidRPr="0042578C" w:rsidRDefault="0042578C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8C" w:rsidRPr="0042756F" w:rsidRDefault="0042578C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2756F">
        <w:rPr>
          <w:rFonts w:ascii="Times New Roman" w:hAnsi="Times New Roman" w:cs="Times New Roman"/>
          <w:sz w:val="24"/>
          <w:szCs w:val="24"/>
        </w:rPr>
        <w:t>Кассовая дисциплина.</w:t>
      </w:r>
    </w:p>
    <w:p w:rsidR="0042578C" w:rsidRPr="0042578C" w:rsidRDefault="007E33F9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/>
          <w:sz w:val="24"/>
          <w:szCs w:val="24"/>
        </w:rPr>
        <w:t xml:space="preserve"> В ходе контрольного мероприятия была проведена внезапная инвентаризация кассы. Нарушений не выявлено.</w:t>
      </w:r>
    </w:p>
    <w:p w:rsidR="0042578C" w:rsidRPr="0042578C" w:rsidRDefault="007E33F9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/>
          <w:b/>
          <w:sz w:val="24"/>
          <w:szCs w:val="24"/>
        </w:rPr>
        <w:t>2.</w:t>
      </w:r>
      <w:r w:rsidR="0042578C" w:rsidRPr="0042578C">
        <w:rPr>
          <w:rFonts w:ascii="Times New Roman" w:hAnsi="Times New Roman"/>
          <w:sz w:val="24"/>
          <w:szCs w:val="24"/>
        </w:rPr>
        <w:t xml:space="preserve"> При счетно-технической проверке кассовых документов установлено следующее.</w:t>
      </w:r>
    </w:p>
    <w:p w:rsidR="0042578C" w:rsidRPr="0042578C" w:rsidRDefault="00D423DE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2578C" w:rsidRPr="0042578C">
        <w:rPr>
          <w:rFonts w:ascii="Times New Roman" w:hAnsi="Times New Roman"/>
          <w:sz w:val="24"/>
          <w:szCs w:val="24"/>
        </w:rPr>
        <w:t>2.1. Выявлены н</w:t>
      </w:r>
      <w:r>
        <w:rPr>
          <w:rFonts w:ascii="Times New Roman" w:hAnsi="Times New Roman"/>
          <w:sz w:val="24"/>
          <w:szCs w:val="24"/>
        </w:rPr>
        <w:t>арушения п.6.5 Указания</w:t>
      </w:r>
      <w:r w:rsidRPr="00D423DE">
        <w:rPr>
          <w:rFonts w:ascii="Times New Roman" w:hAnsi="Times New Roman"/>
          <w:sz w:val="24"/>
          <w:szCs w:val="24"/>
        </w:rPr>
        <w:t xml:space="preserve">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</w:t>
      </w:r>
      <w:r>
        <w:rPr>
          <w:rFonts w:ascii="Times New Roman" w:hAnsi="Times New Roman"/>
          <w:sz w:val="24"/>
          <w:szCs w:val="24"/>
        </w:rPr>
        <w:t xml:space="preserve"> № 3210-У)</w:t>
      </w:r>
      <w:r w:rsidR="0042578C" w:rsidRPr="00D423DE">
        <w:rPr>
          <w:rFonts w:ascii="Times New Roman" w:hAnsi="Times New Roman"/>
          <w:sz w:val="24"/>
          <w:szCs w:val="24"/>
        </w:rPr>
        <w:t xml:space="preserve"> при</w:t>
      </w:r>
      <w:r w:rsidR="0042578C" w:rsidRPr="0042578C">
        <w:rPr>
          <w:rFonts w:ascii="Times New Roman" w:hAnsi="Times New Roman"/>
          <w:sz w:val="24"/>
          <w:szCs w:val="24"/>
        </w:rPr>
        <w:t xml:space="preserve"> оформлении расчетно-платежной ведомости на выдачу заработной платы. </w:t>
      </w:r>
    </w:p>
    <w:p w:rsidR="0042578C" w:rsidRPr="0042578C" w:rsidRDefault="00D423DE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2578C" w:rsidRPr="0042578C">
        <w:rPr>
          <w:rFonts w:ascii="Times New Roman" w:hAnsi="Times New Roman"/>
          <w:sz w:val="24"/>
          <w:szCs w:val="24"/>
        </w:rPr>
        <w:t>2.2. Заработная плата и пособие на погребение умершего работника были выданы по счету 70 «Расчеты с персоналом по оплате труда», вместо 76, в то время как расчеты были произведены не с работником организации.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При анализе расчетных листков умерших сотрудников выявлено нарушени</w:t>
      </w:r>
      <w:r w:rsidR="00D92AF0">
        <w:rPr>
          <w:rFonts w:ascii="Times New Roman" w:hAnsi="Times New Roman"/>
          <w:sz w:val="24"/>
          <w:szCs w:val="24"/>
        </w:rPr>
        <w:t>е пп.3 п.3 ст.44, п.18 ст.217 Налогового кодекса</w:t>
      </w:r>
      <w:r w:rsidRPr="0042578C">
        <w:rPr>
          <w:rFonts w:ascii="Times New Roman" w:hAnsi="Times New Roman"/>
          <w:sz w:val="24"/>
          <w:szCs w:val="24"/>
        </w:rPr>
        <w:t xml:space="preserve"> РФ в части удержания налога на доходы физических лиц, начисленных умершему работнику.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Из заработной платы удерживались </w:t>
      </w:r>
      <w:proofErr w:type="spellStart"/>
      <w:r w:rsidRPr="0042578C">
        <w:rPr>
          <w:rFonts w:ascii="Times New Roman" w:hAnsi="Times New Roman"/>
          <w:sz w:val="24"/>
          <w:szCs w:val="24"/>
        </w:rPr>
        <w:t>профвзносы</w:t>
      </w:r>
      <w:proofErr w:type="spellEnd"/>
      <w:r w:rsidRPr="0042578C">
        <w:rPr>
          <w:rFonts w:ascii="Times New Roman" w:hAnsi="Times New Roman"/>
          <w:sz w:val="24"/>
          <w:szCs w:val="24"/>
        </w:rPr>
        <w:t xml:space="preserve">.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Общая сумма излишне удержанных денежных средств составила 11 314,03 рубля.</w:t>
      </w:r>
    </w:p>
    <w:p w:rsidR="0042578C" w:rsidRPr="0042578C" w:rsidRDefault="003C6CB9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2578C" w:rsidRPr="0042578C">
        <w:rPr>
          <w:rFonts w:ascii="Times New Roman" w:hAnsi="Times New Roman"/>
          <w:sz w:val="24"/>
          <w:szCs w:val="24"/>
        </w:rPr>
        <w:t xml:space="preserve">2.3. Выявлены несоответствия в суммах, выданных под отчет работнику, указанных в РКО и заявлении на выдачу. </w:t>
      </w:r>
    </w:p>
    <w:p w:rsidR="0042578C" w:rsidRPr="0042578C" w:rsidRDefault="00D92AF0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/>
          <w:b/>
          <w:sz w:val="24"/>
          <w:szCs w:val="24"/>
        </w:rPr>
        <w:t xml:space="preserve">3. </w:t>
      </w:r>
      <w:r w:rsidR="0042578C" w:rsidRPr="0042578C">
        <w:rPr>
          <w:rFonts w:ascii="Times New Roman" w:hAnsi="Times New Roman"/>
          <w:sz w:val="24"/>
          <w:szCs w:val="24"/>
        </w:rPr>
        <w:t>Проверкой установлены факты получения подотчетных сумм сотрудниками, не включенными в соответствующий перечень, утвержденный приказом Предприятия № 128 от 31.12.2014 (с изменениями от 01.06.2015 и 01.06.2016 года).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Общая сумма выданных денежных средств указанным сотрудникам составляет </w:t>
      </w:r>
      <w:r w:rsidR="00D92AF0">
        <w:rPr>
          <w:rFonts w:ascii="Times New Roman" w:hAnsi="Times New Roman"/>
          <w:sz w:val="24"/>
          <w:szCs w:val="24"/>
        </w:rPr>
        <w:t xml:space="preserve">     </w:t>
      </w:r>
      <w:r w:rsidRPr="0042578C">
        <w:rPr>
          <w:rFonts w:ascii="Times New Roman" w:hAnsi="Times New Roman"/>
          <w:sz w:val="24"/>
          <w:szCs w:val="24"/>
        </w:rPr>
        <w:t>15 825,53 рублей.</w:t>
      </w:r>
    </w:p>
    <w:p w:rsidR="0042578C" w:rsidRPr="0042578C" w:rsidRDefault="00D92AF0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="0042578C" w:rsidRPr="0042578C">
        <w:rPr>
          <w:rFonts w:ascii="Times New Roman" w:hAnsi="Times New Roman"/>
          <w:sz w:val="24"/>
          <w:szCs w:val="24"/>
        </w:rPr>
        <w:t xml:space="preserve">В ходе сплошной технической проверки расчетов с подотчетными лицами установлено, </w:t>
      </w:r>
      <w:r w:rsidR="00A370C2">
        <w:rPr>
          <w:rFonts w:ascii="Times New Roman" w:hAnsi="Times New Roman"/>
          <w:sz w:val="24"/>
          <w:szCs w:val="24"/>
        </w:rPr>
        <w:t>что в нарушение Приказа Минфина РФ</w:t>
      </w:r>
      <w:r w:rsidR="00A370C2" w:rsidRPr="00517832">
        <w:rPr>
          <w:rFonts w:ascii="Times New Roman" w:hAnsi="Times New Roman"/>
          <w:sz w:val="24"/>
          <w:szCs w:val="24"/>
        </w:rPr>
        <w:t xml:space="preserve"> от 31.10.2000</w:t>
      </w:r>
      <w:r w:rsidR="00A370C2">
        <w:rPr>
          <w:rFonts w:ascii="Times New Roman" w:hAnsi="Times New Roman"/>
          <w:sz w:val="24"/>
          <w:szCs w:val="24"/>
        </w:rPr>
        <w:t xml:space="preserve"> № 94н</w:t>
      </w:r>
      <w:r w:rsidR="00A370C2" w:rsidRPr="00517832">
        <w:rPr>
          <w:rFonts w:ascii="Times New Roman" w:hAnsi="Times New Roman"/>
          <w:sz w:val="24"/>
          <w:szCs w:val="24"/>
        </w:rPr>
        <w:t xml:space="preserve"> «Об утверждении Плана счетов бухгалтерского учета финансово-хозяйственной деятельности организаций и Инструкции по его</w:t>
      </w:r>
      <w:r w:rsidR="00A370C2">
        <w:rPr>
          <w:rFonts w:ascii="Times New Roman" w:hAnsi="Times New Roman"/>
          <w:sz w:val="24"/>
          <w:szCs w:val="24"/>
        </w:rPr>
        <w:t xml:space="preserve"> применению» (далее – Инструкция</w:t>
      </w:r>
      <w:r w:rsidR="00A370C2" w:rsidRPr="00517832">
        <w:rPr>
          <w:rFonts w:ascii="Times New Roman" w:hAnsi="Times New Roman"/>
          <w:sz w:val="24"/>
          <w:szCs w:val="24"/>
        </w:rPr>
        <w:t xml:space="preserve"> № 94н)</w:t>
      </w:r>
      <w:r w:rsidR="0042578C" w:rsidRPr="0042578C">
        <w:rPr>
          <w:rFonts w:ascii="Times New Roman" w:hAnsi="Times New Roman"/>
          <w:sz w:val="24"/>
          <w:szCs w:val="24"/>
        </w:rPr>
        <w:t xml:space="preserve"> Предприятием использована некорректная проводка  Дебет 60 кредит 71  (расходы по счету 71 корреспондируются со </w:t>
      </w:r>
      <w:r w:rsidR="0042578C" w:rsidRPr="0042578C">
        <w:rPr>
          <w:rFonts w:ascii="Times New Roman" w:hAnsi="Times New Roman"/>
          <w:sz w:val="24"/>
          <w:szCs w:val="24"/>
        </w:rPr>
        <w:lastRenderedPageBreak/>
        <w:t>счетом 60).</w:t>
      </w:r>
      <w:proofErr w:type="gramEnd"/>
      <w:r w:rsidR="0042578C" w:rsidRPr="0042578C">
        <w:rPr>
          <w:rFonts w:ascii="Times New Roman" w:hAnsi="Times New Roman"/>
          <w:sz w:val="24"/>
          <w:szCs w:val="24"/>
        </w:rPr>
        <w:t xml:space="preserve"> За 2015г. общая сумма нарушений составила 66 229,34 руб., за 9 месяцев 2016 г. – 21 886,25 рублей.</w:t>
      </w:r>
    </w:p>
    <w:p w:rsidR="0042578C" w:rsidRPr="0042578C" w:rsidRDefault="00A370C2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/>
          <w:b/>
          <w:sz w:val="24"/>
          <w:szCs w:val="24"/>
        </w:rPr>
        <w:t xml:space="preserve">5. </w:t>
      </w:r>
      <w:r w:rsidR="0042578C" w:rsidRPr="0042578C">
        <w:rPr>
          <w:rFonts w:ascii="Times New Roman" w:hAnsi="Times New Roman"/>
          <w:sz w:val="24"/>
          <w:szCs w:val="24"/>
        </w:rPr>
        <w:t>При проверке авансовых отчетов и карточки счета «71» установлено несоответствие отражения в бухгалтерском учете (а также в программном продукте) и авансовых отчетах отдельных хозяйственных операций.</w:t>
      </w:r>
    </w:p>
    <w:p w:rsidR="0042578C" w:rsidRPr="0042578C" w:rsidRDefault="00A370C2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/>
          <w:b/>
          <w:sz w:val="24"/>
          <w:szCs w:val="24"/>
        </w:rPr>
        <w:t xml:space="preserve">6. </w:t>
      </w:r>
      <w:r w:rsidR="0042578C" w:rsidRPr="0042578C">
        <w:rPr>
          <w:rFonts w:ascii="Times New Roman" w:hAnsi="Times New Roman"/>
          <w:sz w:val="24"/>
          <w:szCs w:val="24"/>
        </w:rPr>
        <w:t xml:space="preserve">При анализе бухгалтерских операций, отражающих учет расходов по авансовым отчетам, установлено неверное применение корреспондирующего счета 71 «Расчеты с подотчетными лицами» при возмещении расходов на медицинское освидетельствование работникам Предприятия, что является нарушением Инструкции № 94н. 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За проверяемый период общая сумма возмещенных расх</w:t>
      </w:r>
      <w:r w:rsidR="00C90ED8">
        <w:rPr>
          <w:rFonts w:ascii="Times New Roman" w:hAnsi="Times New Roman"/>
          <w:sz w:val="24"/>
          <w:szCs w:val="24"/>
        </w:rPr>
        <w:t xml:space="preserve">одов составила </w:t>
      </w:r>
      <w:r w:rsidRPr="0042578C">
        <w:rPr>
          <w:rFonts w:ascii="Times New Roman" w:hAnsi="Times New Roman"/>
          <w:sz w:val="24"/>
          <w:szCs w:val="24"/>
        </w:rPr>
        <w:t>41 818,00 руб. (по 21 работнику).</w:t>
      </w:r>
    </w:p>
    <w:p w:rsidR="0042578C" w:rsidRPr="0042578C" w:rsidRDefault="0042578C" w:rsidP="00A370C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2578C" w:rsidRPr="0042756F" w:rsidRDefault="0042578C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2756F">
        <w:rPr>
          <w:rFonts w:ascii="Times New Roman" w:hAnsi="Times New Roman" w:cs="Times New Roman"/>
          <w:sz w:val="24"/>
          <w:szCs w:val="24"/>
        </w:rPr>
        <w:t>Основные средства и использование Предприятием муниципального имущества</w:t>
      </w:r>
      <w:r w:rsidR="0042756F">
        <w:rPr>
          <w:rFonts w:ascii="Times New Roman" w:hAnsi="Times New Roman" w:cs="Times New Roman"/>
          <w:sz w:val="24"/>
          <w:szCs w:val="24"/>
        </w:rPr>
        <w:t>.</w:t>
      </w:r>
    </w:p>
    <w:p w:rsidR="0042578C" w:rsidRPr="0042578C" w:rsidRDefault="00A370C2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2578C" w:rsidRPr="0042578C">
        <w:rPr>
          <w:rFonts w:ascii="Times New Roman" w:hAnsi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/>
          <w:sz w:val="24"/>
          <w:szCs w:val="24"/>
        </w:rPr>
        <w:t xml:space="preserve"> При техническом анализе актов о приеме-передаче объекта основных средств, актов о списании объектов основных средств, актов о списании автотранспортных средств установлены технические ошибки.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Кроме того, в ходе проверки выявлены акты о приеме-передаче здания (сооружения) № 1 – 8 от 13.01.2016, в которых отсутствует отметка принятия основного средства организацией-получателем </w:t>
      </w:r>
      <w:r w:rsidRPr="00BB167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B1673">
        <w:rPr>
          <w:rFonts w:ascii="Times New Roman" w:hAnsi="Times New Roman"/>
          <w:sz w:val="24"/>
          <w:szCs w:val="24"/>
        </w:rPr>
        <w:t>КИиЗО</w:t>
      </w:r>
      <w:proofErr w:type="spellEnd"/>
      <w:r w:rsidRPr="00BB1673">
        <w:rPr>
          <w:rFonts w:ascii="Times New Roman" w:hAnsi="Times New Roman"/>
          <w:sz w:val="24"/>
          <w:szCs w:val="24"/>
        </w:rPr>
        <w:t xml:space="preserve"> (</w:t>
      </w:r>
      <w:r w:rsidRPr="0042578C">
        <w:rPr>
          <w:rFonts w:ascii="Times New Roman" w:hAnsi="Times New Roman"/>
          <w:sz w:val="24"/>
          <w:szCs w:val="24"/>
        </w:rPr>
        <w:t>на странице 3 формы № ОС-1а).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Замечание устранено в ходе контрольного мероприятия. </w:t>
      </w:r>
    </w:p>
    <w:p w:rsidR="0042578C" w:rsidRPr="0042578C" w:rsidRDefault="00625B64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2578C" w:rsidRPr="0042578C">
        <w:rPr>
          <w:rFonts w:ascii="Times New Roman" w:hAnsi="Times New Roman"/>
          <w:b/>
          <w:sz w:val="24"/>
          <w:szCs w:val="24"/>
        </w:rPr>
        <w:t xml:space="preserve">2. </w:t>
      </w:r>
      <w:r w:rsidR="0042578C" w:rsidRPr="0042578C">
        <w:rPr>
          <w:rFonts w:ascii="Times New Roman" w:hAnsi="Times New Roman"/>
          <w:sz w:val="24"/>
          <w:szCs w:val="24"/>
        </w:rPr>
        <w:t>В ходе выборочной инвентаризации объектов основных средств установлено:</w:t>
      </w:r>
    </w:p>
    <w:p w:rsidR="0042578C" w:rsidRPr="0042578C" w:rsidRDefault="0042578C" w:rsidP="0042578C">
      <w:pPr>
        <w:pStyle w:val="af1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в нарушение п.11 Методических указаний по бухгалтерскому учету основных средств, утвержденных приказом Минфина РФ от 13.10.2003г. № 91н, на отдельных объектах основных средств отсутствуют инвентарные номера. В ходе контрольного мероприятия нарушение было устранено и на указанные объекты нанесены инвентарные номера;</w:t>
      </w:r>
    </w:p>
    <w:p w:rsidR="0042578C" w:rsidRPr="0042578C" w:rsidRDefault="00BB1673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нарушение Положения</w:t>
      </w:r>
      <w:r w:rsidRPr="00313445">
        <w:rPr>
          <w:rFonts w:ascii="Times New Roman" w:hAnsi="Times New Roman"/>
          <w:sz w:val="24"/>
          <w:szCs w:val="24"/>
        </w:rPr>
        <w:t xml:space="preserve"> по бухгалтерскому учету «Учет основных</w:t>
      </w:r>
      <w:r>
        <w:rPr>
          <w:rFonts w:ascii="Times New Roman" w:hAnsi="Times New Roman"/>
          <w:sz w:val="24"/>
          <w:szCs w:val="24"/>
        </w:rPr>
        <w:t xml:space="preserve"> средств» ПБУ 6/01, утвержденного</w:t>
      </w:r>
      <w:r w:rsidRPr="00313445">
        <w:rPr>
          <w:rFonts w:ascii="Times New Roman" w:hAnsi="Times New Roman"/>
          <w:sz w:val="24"/>
          <w:szCs w:val="24"/>
        </w:rPr>
        <w:t xml:space="preserve"> Приказом Минфина РФ от 30</w:t>
      </w:r>
      <w:r>
        <w:rPr>
          <w:rFonts w:ascii="Times New Roman" w:hAnsi="Times New Roman"/>
          <w:sz w:val="24"/>
          <w:szCs w:val="24"/>
        </w:rPr>
        <w:t xml:space="preserve">.03.2001 № 26н (далее </w:t>
      </w:r>
      <w:r w:rsidRPr="00313445">
        <w:rPr>
          <w:rFonts w:ascii="Times New Roman" w:hAnsi="Times New Roman"/>
          <w:sz w:val="24"/>
          <w:szCs w:val="24"/>
        </w:rPr>
        <w:t>– ПБУ 6/01)</w:t>
      </w:r>
      <w:r w:rsidR="0042578C" w:rsidRPr="0042578C">
        <w:rPr>
          <w:rFonts w:ascii="Times New Roman" w:hAnsi="Times New Roman"/>
          <w:sz w:val="24"/>
          <w:szCs w:val="24"/>
        </w:rPr>
        <w:t xml:space="preserve"> комплексное основное средство (кондиционер) поставлено на учет в виде двух объектов. </w:t>
      </w:r>
    </w:p>
    <w:p w:rsidR="0042578C" w:rsidRPr="0042578C" w:rsidRDefault="00625B64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2578C" w:rsidRPr="0042578C">
        <w:rPr>
          <w:rFonts w:ascii="Times New Roman" w:hAnsi="Times New Roman"/>
          <w:b/>
          <w:sz w:val="24"/>
          <w:szCs w:val="24"/>
        </w:rPr>
        <w:t>3.</w:t>
      </w:r>
      <w:r w:rsidR="0042578C" w:rsidRPr="0042578C">
        <w:rPr>
          <w:rFonts w:ascii="Times New Roman" w:hAnsi="Times New Roman"/>
          <w:sz w:val="24"/>
          <w:szCs w:val="24"/>
        </w:rPr>
        <w:t xml:space="preserve"> В ходе выборочной инвентаризации объектов основных средств – Сети наружного освещения, были проведены обследования на 17 объектах: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установлено фактическое наличие светильников в количестве 1 259 шт., из них заменены ртутные светильники на светодиодные в количестве 1 093 штук;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в ходе осмотра светильников в пос</w:t>
      </w:r>
      <w:proofErr w:type="gramStart"/>
      <w:r w:rsidRPr="0042578C">
        <w:rPr>
          <w:rFonts w:ascii="Times New Roman" w:hAnsi="Times New Roman"/>
          <w:sz w:val="24"/>
          <w:szCs w:val="24"/>
        </w:rPr>
        <w:t>.Л</w:t>
      </w:r>
      <w:proofErr w:type="gramEnd"/>
      <w:r w:rsidRPr="0042578C">
        <w:rPr>
          <w:rFonts w:ascii="Times New Roman" w:hAnsi="Times New Roman"/>
          <w:sz w:val="24"/>
          <w:szCs w:val="24"/>
        </w:rPr>
        <w:t xml:space="preserve">енинский, Ленинский-1, </w:t>
      </w:r>
      <w:proofErr w:type="spellStart"/>
      <w:r w:rsidRPr="0042578C">
        <w:rPr>
          <w:rFonts w:ascii="Times New Roman" w:hAnsi="Times New Roman"/>
          <w:sz w:val="24"/>
          <w:szCs w:val="24"/>
        </w:rPr>
        <w:t>Обидимо</w:t>
      </w:r>
      <w:proofErr w:type="spellEnd"/>
      <w:r w:rsidRPr="004257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78C">
        <w:rPr>
          <w:rFonts w:ascii="Times New Roman" w:hAnsi="Times New Roman"/>
          <w:sz w:val="24"/>
          <w:szCs w:val="24"/>
        </w:rPr>
        <w:t xml:space="preserve"> установлено расхождение между адресным перечнем, указанным в МК и фактическим количеством светильников;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при осмотре светильников в пос</w:t>
      </w:r>
      <w:proofErr w:type="gramStart"/>
      <w:r w:rsidRPr="0042578C">
        <w:rPr>
          <w:rFonts w:ascii="Times New Roman" w:hAnsi="Times New Roman"/>
          <w:sz w:val="24"/>
          <w:szCs w:val="24"/>
        </w:rPr>
        <w:t>.Л</w:t>
      </w:r>
      <w:proofErr w:type="gramEnd"/>
      <w:r w:rsidRPr="0042578C">
        <w:rPr>
          <w:rFonts w:ascii="Times New Roman" w:hAnsi="Times New Roman"/>
          <w:sz w:val="24"/>
          <w:szCs w:val="24"/>
        </w:rPr>
        <w:t xml:space="preserve">енинский на ул.Ленина выявлено, что 14 светильников ОМЕГА установлены на 13 опорах. При этом светильники указанного типа отсутствуют в адресном перечне к муниципальному контракту № 376 от 31.12.2015.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– в </w:t>
      </w:r>
      <w:proofErr w:type="spellStart"/>
      <w:r w:rsidRPr="0042578C">
        <w:rPr>
          <w:rFonts w:ascii="Times New Roman" w:hAnsi="Times New Roman"/>
          <w:sz w:val="24"/>
          <w:szCs w:val="24"/>
        </w:rPr>
        <w:t>пос</w:t>
      </w:r>
      <w:proofErr w:type="gramStart"/>
      <w:r w:rsidRPr="0042578C">
        <w:rPr>
          <w:rFonts w:ascii="Times New Roman" w:hAnsi="Times New Roman"/>
          <w:sz w:val="24"/>
          <w:szCs w:val="24"/>
        </w:rPr>
        <w:t>.О</w:t>
      </w:r>
      <w:proofErr w:type="gramEnd"/>
      <w:r w:rsidRPr="0042578C">
        <w:rPr>
          <w:rFonts w:ascii="Times New Roman" w:hAnsi="Times New Roman"/>
          <w:sz w:val="24"/>
          <w:szCs w:val="24"/>
        </w:rPr>
        <w:t>бидимо</w:t>
      </w:r>
      <w:proofErr w:type="spellEnd"/>
      <w:r w:rsidRPr="0042578C">
        <w:rPr>
          <w:rFonts w:ascii="Times New Roman" w:hAnsi="Times New Roman"/>
          <w:sz w:val="24"/>
          <w:szCs w:val="24"/>
        </w:rPr>
        <w:t xml:space="preserve"> выявлено расхождение фактического наличия светильников и светильников, указанных в адресном перечне, в количестве 7 штук;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в нарушение ст.9 Закона о бухгалтерском учете хозяйственная операция по установке светильника на ул</w:t>
      </w:r>
      <w:proofErr w:type="gramStart"/>
      <w:r w:rsidRPr="0042578C">
        <w:rPr>
          <w:rFonts w:ascii="Times New Roman" w:hAnsi="Times New Roman"/>
          <w:sz w:val="24"/>
          <w:szCs w:val="24"/>
        </w:rPr>
        <w:t>.М</w:t>
      </w:r>
      <w:proofErr w:type="gramEnd"/>
      <w:r w:rsidRPr="0042578C">
        <w:rPr>
          <w:rFonts w:ascii="Times New Roman" w:hAnsi="Times New Roman"/>
          <w:sz w:val="24"/>
          <w:szCs w:val="24"/>
        </w:rPr>
        <w:t>айская не отражена в бухгалтерском учете (первичные документы, отражающие данную операцию, не представлены);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выявлены 234 опоры, не переданные Предприятию.</w:t>
      </w:r>
    </w:p>
    <w:p w:rsidR="0042578C" w:rsidRPr="0042578C" w:rsidRDefault="00625B64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2578C" w:rsidRPr="0042578C">
        <w:rPr>
          <w:rFonts w:ascii="Times New Roman" w:hAnsi="Times New Roman"/>
          <w:b/>
          <w:sz w:val="24"/>
          <w:szCs w:val="24"/>
        </w:rPr>
        <w:t xml:space="preserve">4. </w:t>
      </w:r>
      <w:r w:rsidR="0042578C" w:rsidRPr="0042578C">
        <w:rPr>
          <w:rFonts w:ascii="Times New Roman" w:hAnsi="Times New Roman"/>
          <w:sz w:val="24"/>
          <w:szCs w:val="24"/>
        </w:rPr>
        <w:t xml:space="preserve">При сверке количества объектов основных средств, числящихся на балансе </w:t>
      </w:r>
      <w:r w:rsidR="007105B7">
        <w:rPr>
          <w:rFonts w:ascii="Times New Roman" w:hAnsi="Times New Roman"/>
          <w:sz w:val="24"/>
          <w:szCs w:val="24"/>
        </w:rPr>
        <w:t>предприятия, и отраженных в Едином Реестре муниципального имущества (далее – ЕРМИ)</w:t>
      </w:r>
      <w:r w:rsidR="0042578C" w:rsidRPr="0042578C">
        <w:rPr>
          <w:rFonts w:ascii="Times New Roman" w:hAnsi="Times New Roman"/>
          <w:sz w:val="24"/>
          <w:szCs w:val="24"/>
        </w:rPr>
        <w:t xml:space="preserve"> по состоянию на сентябрь 2016 года обнаружены расхождения: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– расхождение инвентарных номеров – 7 объектов основных средств;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расхождение в наименовании правообладателя – 3 объекта основных средств;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2578C">
        <w:rPr>
          <w:rFonts w:ascii="Times New Roman" w:hAnsi="Times New Roman"/>
          <w:sz w:val="24"/>
          <w:szCs w:val="24"/>
        </w:rPr>
        <w:t>объекты основных средств, числящиеся на балансе Предприятия отсутствуют</w:t>
      </w:r>
      <w:proofErr w:type="gramEnd"/>
      <w:r w:rsidRPr="0042578C">
        <w:rPr>
          <w:rFonts w:ascii="Times New Roman" w:hAnsi="Times New Roman"/>
          <w:sz w:val="24"/>
          <w:szCs w:val="24"/>
        </w:rPr>
        <w:t xml:space="preserve"> в ЕРМИ – 10 объектов основных средств. </w:t>
      </w:r>
    </w:p>
    <w:p w:rsidR="0042578C" w:rsidRPr="0042578C" w:rsidRDefault="00625B64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2578C" w:rsidRPr="0042578C">
        <w:rPr>
          <w:rFonts w:ascii="Times New Roman" w:hAnsi="Times New Roman"/>
          <w:b/>
          <w:sz w:val="24"/>
          <w:szCs w:val="24"/>
        </w:rPr>
        <w:t>5.</w:t>
      </w:r>
      <w:r w:rsidR="0042578C" w:rsidRPr="0042578C">
        <w:rPr>
          <w:rFonts w:ascii="Times New Roman" w:hAnsi="Times New Roman"/>
          <w:sz w:val="24"/>
          <w:szCs w:val="24"/>
        </w:rPr>
        <w:t xml:space="preserve"> В ходе технической сверки основных средств обнаружено, что несколько объектов основных средств имеют одинаковый инвентарный номер.</w:t>
      </w:r>
    </w:p>
    <w:p w:rsidR="0042578C" w:rsidRPr="0042578C" w:rsidRDefault="00625B64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</w:t>
      </w:r>
      <w:r w:rsidR="0042578C" w:rsidRPr="0042578C">
        <w:rPr>
          <w:rFonts w:ascii="Times New Roman" w:hAnsi="Times New Roman"/>
          <w:b/>
          <w:sz w:val="24"/>
          <w:szCs w:val="24"/>
        </w:rPr>
        <w:t>6.</w:t>
      </w:r>
      <w:r w:rsidR="0042578C" w:rsidRPr="0042578C">
        <w:rPr>
          <w:rFonts w:ascii="Times New Roman" w:hAnsi="Times New Roman"/>
          <w:sz w:val="24"/>
          <w:szCs w:val="24"/>
        </w:rPr>
        <w:t xml:space="preserve"> В качестве незавершенного строительства на счете 08 Предприятие учитывает следующие объекты: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сирень Победы  «Площадь Победы» со стоимостью 10 529,66 руб.;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сирень Победы  «Славянский бульвар» со стоимостью 19 555,08 руб.;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сирень Победы  Мемориал «Тулякам, ушедшим в Бессмертие» со стоимостью 30 084,75 руб.;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>– реконструкция Луначарского, 35 под размещение МКП «</w:t>
      </w:r>
      <w:proofErr w:type="spellStart"/>
      <w:r w:rsidRPr="0042578C">
        <w:rPr>
          <w:rFonts w:ascii="Times New Roman" w:hAnsi="Times New Roman"/>
          <w:sz w:val="24"/>
          <w:szCs w:val="24"/>
        </w:rPr>
        <w:t>Тулагорсвет</w:t>
      </w:r>
      <w:proofErr w:type="spellEnd"/>
      <w:r w:rsidRPr="0042578C">
        <w:rPr>
          <w:rFonts w:ascii="Times New Roman" w:hAnsi="Times New Roman"/>
          <w:sz w:val="24"/>
          <w:szCs w:val="24"/>
        </w:rPr>
        <w:t>» со стоимостью 397 000,00 рублей.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Для объекта «Реконструкция  Луначарского, 35» разрабатывается проектная документация. </w:t>
      </w:r>
    </w:p>
    <w:p w:rsidR="0042578C" w:rsidRPr="0042578C" w:rsidRDefault="0042578C" w:rsidP="0042578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2578C">
        <w:rPr>
          <w:rFonts w:ascii="Times New Roman" w:hAnsi="Times New Roman"/>
          <w:sz w:val="24"/>
          <w:szCs w:val="24"/>
        </w:rPr>
        <w:t xml:space="preserve">Для объектов «Сирень победы» целесообразно установить в учетной политике Предприятия эксплуатационный возраст растений. </w:t>
      </w:r>
    </w:p>
    <w:p w:rsidR="002B5E05" w:rsidRDefault="002B5E05" w:rsidP="0085654B">
      <w:pPr>
        <w:tabs>
          <w:tab w:val="left" w:pos="37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8C" w:rsidRPr="007D1CC2" w:rsidRDefault="0042578C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D1CC2">
        <w:rPr>
          <w:rFonts w:ascii="Times New Roman" w:hAnsi="Times New Roman" w:cs="Times New Roman"/>
          <w:sz w:val="24"/>
          <w:szCs w:val="24"/>
        </w:rPr>
        <w:t>Материально-прои</w:t>
      </w:r>
      <w:r w:rsidR="007D1CC2">
        <w:rPr>
          <w:rFonts w:ascii="Times New Roman" w:hAnsi="Times New Roman" w:cs="Times New Roman"/>
          <w:sz w:val="24"/>
          <w:szCs w:val="24"/>
        </w:rPr>
        <w:t>зводственные запасы Предприятия.</w:t>
      </w:r>
    </w:p>
    <w:p w:rsidR="0042578C" w:rsidRPr="0042578C" w:rsidRDefault="00625B64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2578C" w:rsidRPr="0042578C">
        <w:rPr>
          <w:rFonts w:ascii="Times New Roman" w:eastAsia="Calibri" w:hAnsi="Times New Roman" w:cs="Times New Roman"/>
          <w:sz w:val="24"/>
          <w:szCs w:val="24"/>
        </w:rPr>
        <w:t xml:space="preserve"> В нарушение пп.7 п.4 ст.10 Закона о бухгалтерском учете в карточках складского учета (ф</w:t>
      </w:r>
      <w:proofErr w:type="gramStart"/>
      <w:r w:rsidR="0042578C" w:rsidRPr="0042578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42578C" w:rsidRPr="0042578C">
        <w:rPr>
          <w:rFonts w:ascii="Times New Roman" w:eastAsia="Calibri" w:hAnsi="Times New Roman" w:cs="Times New Roman"/>
          <w:sz w:val="24"/>
          <w:szCs w:val="24"/>
        </w:rPr>
        <w:t>-17) отсутствует подпись лица, ответственного за ведение регистра, с указанием его фамилии и инициалов либо иных реквизитов, необходимых для идентификации этого лица. Как следствие, карточки складского учета не могут быть признаны первичными документами.</w:t>
      </w:r>
    </w:p>
    <w:p w:rsidR="0042578C" w:rsidRPr="0042578C" w:rsidRDefault="000D20CA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2578C" w:rsidRPr="0042578C">
        <w:rPr>
          <w:rFonts w:ascii="Times New Roman" w:eastAsia="Calibri" w:hAnsi="Times New Roman" w:cs="Times New Roman"/>
          <w:sz w:val="24"/>
          <w:szCs w:val="24"/>
        </w:rPr>
        <w:t xml:space="preserve"> В нарушение п.</w:t>
      </w:r>
      <w:r w:rsidR="0085654B">
        <w:rPr>
          <w:rFonts w:ascii="Times New Roman" w:eastAsia="Calibri" w:hAnsi="Times New Roman" w:cs="Times New Roman"/>
          <w:sz w:val="24"/>
          <w:szCs w:val="24"/>
        </w:rPr>
        <w:t xml:space="preserve">263 </w:t>
      </w:r>
      <w:r w:rsidR="0085654B" w:rsidRPr="0085654B">
        <w:rPr>
          <w:rFonts w:ascii="Times New Roman" w:eastAsia="Calibri" w:hAnsi="Times New Roman" w:cs="Times New Roman"/>
          <w:sz w:val="24"/>
          <w:szCs w:val="24"/>
        </w:rPr>
        <w:t>Методических указаний по бухгалтерскому учету материально-производственных запасов, утвержденных приказом Минфина РФ от 28.12.2001 № 119н (далее – Методические указания № 119н)</w:t>
      </w:r>
      <w:r w:rsidR="0042578C" w:rsidRPr="008565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578C" w:rsidRPr="0042578C">
        <w:rPr>
          <w:rFonts w:ascii="Times New Roman" w:eastAsia="Calibri" w:hAnsi="Times New Roman" w:cs="Times New Roman"/>
          <w:sz w:val="24"/>
          <w:szCs w:val="24"/>
        </w:rPr>
        <w:t>на складе заведены карточки, в которые занесены позиции с разными наименованиями и номенклатурными номерами, а в графе «Наименование материала» указано наименование поставщика. Также н</w:t>
      </w:r>
      <w:r w:rsidR="0042578C" w:rsidRPr="0042578C">
        <w:rPr>
          <w:rFonts w:ascii="Times New Roman" w:hAnsi="Times New Roman" w:cs="Times New Roman"/>
          <w:sz w:val="24"/>
          <w:szCs w:val="24"/>
        </w:rPr>
        <w:t>а карточках отсутствуют их номера и визы работников бухгалтерской службы, которые должны проставляться при регистрации карточек в специальном реестре (книге, машинном носителе).</w:t>
      </w:r>
    </w:p>
    <w:p w:rsidR="0042578C" w:rsidRPr="0042578C" w:rsidRDefault="00B909E4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42578C" w:rsidRPr="0042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При выборочной проверке карточек выявлено, что на одинаковый номенклатурный номер материала заведено несколько карточек. </w:t>
      </w:r>
    </w:p>
    <w:p w:rsidR="0042578C" w:rsidRPr="0042578C" w:rsidRDefault="00B909E4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Выявлены карточки с данными, несоответствующими данным, отраженным в бухгалтерском учете. </w:t>
      </w:r>
    </w:p>
    <w:p w:rsidR="0042578C" w:rsidRPr="0042578C" w:rsidRDefault="00B909E4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5.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Выявлены карточки, в которых записи ведутся не в хронологическом порядке и имеются исправления, выполненные при помощи корректора и нанесения уточненных данных. В нарушение п.7 ст.9 Закона о бухгалтерском учете исправления не заверены подписями лиц, составивших и подписавших документ, отсутствует дата внесения исправления.</w:t>
      </w:r>
    </w:p>
    <w:p w:rsidR="0042578C" w:rsidRPr="0042578C" w:rsidRDefault="00B909E4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6.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 нарушении п.273 Методических указаний № 119н по истечении календарного года на карточках складского учета не выводятся остатки на 1 января следующего года и не переносятся во вновь открытые карточки на следующий год, а карточки истекшего года не закрываются.</w:t>
      </w:r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7.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 нарушение </w:t>
      </w:r>
      <w:r w:rsidR="0042578C" w:rsidRPr="00D034EA">
        <w:rPr>
          <w:rFonts w:ascii="Times New Roman" w:hAnsi="Times New Roman" w:cs="Times New Roman"/>
          <w:sz w:val="24"/>
          <w:szCs w:val="24"/>
        </w:rPr>
        <w:t>Инструкции № 94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на счете 10 «Материалы»  Предприятием приняты к учету денежные документы, такие как конверты маркированные, марки, проездные билеты.</w:t>
      </w:r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8.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Документы, подтверждающие расход 1 750 ед. конвертов в сумме 40 000,00 руб. и 300 ед. марок в сумме 300,00 руб. Предприятием не представлены.</w:t>
      </w:r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 2015г. по данным бухгалтерского учета Предприятием было списано 12 ед. проездных билетов на сумму 27 600,00 руб., а в 2016г. (по состоянию на 30.09.2016) – 9 ед. на сумму 20 700,00 рублей, при этом: 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в нарушение п.2 ст.9 Закона о бухгалтерском учете в отчетах курьера отсутствуют обязательные реквизиты, такие как наименование документа, его дата составления, наименование экономического субъекта, составившего документ, содержание факта хозяйственной жизни, наименование должности лица, совершившего поездку, и его подпись с указанием фамилии и инициалов;  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использованные проездные билеты Предприятием не представлены; 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в Распоряжении о приобретении проездных билетов не указаны цель, порядок приобретения проездных, а также перечень лиц, которые будут их использовать.</w:t>
      </w:r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10.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За проверяемый период на складе Предприятия числились бланки трудовых книжек в количестве 4 ед. на сумму 260,34 руб., и вкладыши к ним в количестве 8 ед. на сумму 423,05 рубля.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2578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2578C">
        <w:rPr>
          <w:rFonts w:ascii="Times New Roman" w:hAnsi="Times New Roman" w:cs="Times New Roman"/>
          <w:sz w:val="24"/>
          <w:szCs w:val="24"/>
        </w:rPr>
        <w:t xml:space="preserve"> счете 006 «Бланки строгой отчетности» учет бланков трудовых книжек и вкладышей к ним Предприятием не производится.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В нарушение </w:t>
      </w:r>
      <w:proofErr w:type="spellStart"/>
      <w:r w:rsidRPr="0042578C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42578C">
        <w:rPr>
          <w:rFonts w:ascii="Times New Roman" w:hAnsi="Times New Roman" w:cs="Times New Roman"/>
          <w:sz w:val="24"/>
          <w:szCs w:val="24"/>
        </w:rPr>
        <w:t xml:space="preserve"> п.40 Правил ведения и хранения трудовых книжек, утвержденных Постановлением Правительства РФ от 16.04.2003 № 225 «О трудовых книжках» приходно-расходная книга по учету бланков трудовой книжки и вкладыша в нее на Предприятии не ведется. </w:t>
      </w:r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11.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 соответствии со п.99 Методических указаний № 119н на Предприятии отпуск электроламп со склада осуществляется на основе предварительно установленных лимитов на 2015 и 2016 гг. для выполнения работ по МК.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В ходе счетно-технической проверки выявлены расхождения по отражению лимита электроламп в лимитных картах и</w:t>
      </w:r>
      <w:r w:rsidRPr="00425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578C">
        <w:rPr>
          <w:rFonts w:ascii="Times New Roman" w:hAnsi="Times New Roman" w:cs="Times New Roman"/>
          <w:sz w:val="24"/>
          <w:szCs w:val="24"/>
        </w:rPr>
        <w:t xml:space="preserve">в актах о списании материальных запасов.                                                                                                        </w:t>
      </w:r>
    </w:p>
    <w:p w:rsidR="0042578C" w:rsidRPr="0042578C" w:rsidRDefault="0052790B" w:rsidP="0042578C">
      <w:pPr>
        <w:pStyle w:val="af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12.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Документы по утверждению лимитов электроламп на 2015 и 2016 гг. не содержат дату утверждения. Кроме того в графе «Получено …» отражается не полученное количество, а утвержденные лимиты.</w:t>
      </w:r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 xml:space="preserve">В нарушение п.1.3 Постановления Госкомстата РФ от 30.10.1997 № 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 (далее – Постановление № 71а) на Предприятии используется лимитная карта, не являющаяся унифицированной формой и не утвержденная учетной политикой. </w:t>
      </w:r>
      <w:proofErr w:type="gramEnd"/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42578C" w:rsidRPr="0042578C">
        <w:rPr>
          <w:rFonts w:ascii="Times New Roman" w:hAnsi="Times New Roman" w:cs="Times New Roman"/>
          <w:sz w:val="24"/>
          <w:szCs w:val="24"/>
        </w:rPr>
        <w:t>Внесение исправлений в лимитные карты в большинстве случаев выполнено при помощи корректора и нанесения уточненных данных. В нарушение п.7 ст.9 Закона о бухгалтерском учете исправления не заверены подписями лиц, составивших и подписавших документ, не проставлена дата внесения исправления.</w:t>
      </w:r>
    </w:p>
    <w:p w:rsidR="0042578C" w:rsidRPr="0042578C" w:rsidRDefault="0052790B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15.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 нарушение п.98 Методических указаний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78C" w:rsidRPr="0042578C">
        <w:rPr>
          <w:rFonts w:ascii="Times New Roman" w:hAnsi="Times New Roman" w:cs="Times New Roman"/>
          <w:sz w:val="24"/>
          <w:szCs w:val="24"/>
        </w:rPr>
        <w:t>119н на Предприятии не составляется акт расхода на фактически израсходованные материалы подразделения, которые были отпущены со склада подотчетному лицу подразделения и учитывались как внутреннее перемещение без указания назначения.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Материальные отчеты не содержат обязательные реквизиты, а именно: дату составления документа, измеритель хозяйственной операции в денежном выражении. Как следствие, согласно п.2 ст.9 Закона о бухгалтерском учете и п.11 Методических указаний № 119н материальные отчеты не могут быть признаны первичными документами.</w:t>
      </w:r>
    </w:p>
    <w:p w:rsidR="0042578C" w:rsidRPr="0042578C" w:rsidRDefault="009B0293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16.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Проверкой проведения инвентаризаций установлено: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в состав инвентаризационных комиссий включены </w:t>
      </w:r>
      <w:r w:rsidR="00A735A1">
        <w:rPr>
          <w:rFonts w:ascii="Times New Roman" w:hAnsi="Times New Roman" w:cs="Times New Roman"/>
          <w:sz w:val="24"/>
          <w:szCs w:val="24"/>
        </w:rPr>
        <w:t>материально-ответственные лица</w:t>
      </w:r>
      <w:r w:rsidR="00092823">
        <w:rPr>
          <w:rFonts w:ascii="Times New Roman" w:hAnsi="Times New Roman" w:cs="Times New Roman"/>
          <w:sz w:val="24"/>
          <w:szCs w:val="24"/>
        </w:rPr>
        <w:t>,</w:t>
      </w:r>
      <w:r w:rsidR="00A735A1">
        <w:rPr>
          <w:rFonts w:ascii="Times New Roman" w:hAnsi="Times New Roman" w:cs="Times New Roman"/>
          <w:sz w:val="24"/>
          <w:szCs w:val="24"/>
        </w:rPr>
        <w:t xml:space="preserve"> </w:t>
      </w:r>
      <w:r w:rsidRPr="0042578C">
        <w:rPr>
          <w:rFonts w:ascii="Times New Roman" w:hAnsi="Times New Roman" w:cs="Times New Roman"/>
          <w:sz w:val="24"/>
          <w:szCs w:val="24"/>
        </w:rPr>
        <w:t>что существенно снижает достоверность такой проверки;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 xml:space="preserve">– в нарушение </w:t>
      </w:r>
      <w:r w:rsidR="00092823" w:rsidRPr="00092823">
        <w:rPr>
          <w:rFonts w:ascii="Times New Roman" w:hAnsi="Times New Roman" w:cs="Times New Roman"/>
          <w:sz w:val="24"/>
          <w:szCs w:val="24"/>
        </w:rPr>
        <w:t>Методических указаний по инвентаризации имущества и финансовых обязательств, утвержденных Приказом Минфина РФ от 13.06.1995 № 49</w:t>
      </w:r>
      <w:r w:rsidR="00092823">
        <w:rPr>
          <w:rFonts w:ascii="Times New Roman" w:hAnsi="Times New Roman" w:cs="Times New Roman"/>
          <w:sz w:val="24"/>
          <w:szCs w:val="24"/>
        </w:rPr>
        <w:t>,</w:t>
      </w:r>
      <w:r w:rsidRPr="0042578C">
        <w:rPr>
          <w:rFonts w:ascii="Times New Roman" w:hAnsi="Times New Roman" w:cs="Times New Roman"/>
          <w:sz w:val="24"/>
          <w:szCs w:val="24"/>
        </w:rPr>
        <w:t xml:space="preserve"> на время проведения инвентаризации склады не закрываются, что ставит под сомнение достоверность остатков, указанных в инвентаризационных описях;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при проведении внеплановой сплошной инвентаризации МПЗ на основном складе установлены излишки и недостачи МПЗ.</w:t>
      </w:r>
    </w:p>
    <w:p w:rsidR="0042578C" w:rsidRPr="0042578C" w:rsidRDefault="009B0293" w:rsidP="00425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42578C" w:rsidRPr="0042578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42578C" w:rsidRPr="0042578C">
        <w:rPr>
          <w:rFonts w:ascii="Times New Roman" w:hAnsi="Times New Roman" w:cs="Times New Roman"/>
          <w:bCs/>
          <w:sz w:val="24"/>
          <w:szCs w:val="24"/>
        </w:rPr>
        <w:t xml:space="preserve">В ходе анализа бухгалтерского баланса выявлены расхождения с данными главной книги за 2015г., что </w:t>
      </w:r>
      <w:r w:rsidR="0042578C" w:rsidRPr="0042578C">
        <w:rPr>
          <w:rFonts w:ascii="Times New Roman" w:hAnsi="Times New Roman" w:cs="Times New Roman"/>
          <w:sz w:val="24"/>
          <w:szCs w:val="24"/>
        </w:rPr>
        <w:t>привело к искажению двух показателей ф.0710001 бухгалтерской отчетности, выраженных в денежном измерении: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строка 1190 на 100 % (11 393,0 тыс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>уб.);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строка 1210 на 39 % (11 393,0 тыс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>ублей).</w:t>
      </w:r>
    </w:p>
    <w:p w:rsidR="0042578C" w:rsidRPr="0042578C" w:rsidRDefault="0042578C" w:rsidP="0042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8C" w:rsidRPr="007D1CC2" w:rsidRDefault="0042578C" w:rsidP="0042578C">
      <w:pPr>
        <w:tabs>
          <w:tab w:val="left" w:pos="3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D1CC2">
        <w:rPr>
          <w:rFonts w:ascii="Times New Roman" w:hAnsi="Times New Roman" w:cs="Times New Roman"/>
          <w:sz w:val="24"/>
          <w:szCs w:val="24"/>
        </w:rPr>
        <w:t>Дебиторская и кредито</w:t>
      </w:r>
      <w:r w:rsidR="007D1CC2">
        <w:rPr>
          <w:rFonts w:ascii="Times New Roman" w:hAnsi="Times New Roman" w:cs="Times New Roman"/>
          <w:sz w:val="24"/>
          <w:szCs w:val="24"/>
        </w:rPr>
        <w:t>рская задолженность Предприятия.</w:t>
      </w:r>
    </w:p>
    <w:p w:rsidR="0042578C" w:rsidRPr="0042578C" w:rsidRDefault="00D54960" w:rsidP="0042578C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1.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Согласно балансу Предприятия, общая сумма дебиторской задолженности по состоянию на 30.06.2016 составляла 42 028,0 тыс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578C" w:rsidRPr="0042578C">
        <w:rPr>
          <w:rFonts w:ascii="Times New Roman" w:hAnsi="Times New Roman" w:cs="Times New Roman"/>
          <w:sz w:val="24"/>
          <w:szCs w:val="24"/>
        </w:rPr>
        <w:t>ублей.</w:t>
      </w:r>
    </w:p>
    <w:p w:rsidR="0042578C" w:rsidRPr="0042578C" w:rsidRDefault="0042578C" w:rsidP="0042578C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lastRenderedPageBreak/>
        <w:t>В ходе анализа динамики дебиторской задолженности за 2015 г. и 1 полугодие 2016г. установлено существенное увеличение задолженности (20 976,0 тыс</w:t>
      </w:r>
      <w:proofErr w:type="gramStart"/>
      <w:r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578C">
        <w:rPr>
          <w:rFonts w:ascii="Times New Roman" w:hAnsi="Times New Roman" w:cs="Times New Roman"/>
          <w:sz w:val="24"/>
          <w:szCs w:val="24"/>
        </w:rPr>
        <w:t xml:space="preserve">уб.). </w:t>
      </w:r>
    </w:p>
    <w:p w:rsidR="0042578C" w:rsidRPr="0042578C" w:rsidRDefault="00D54960" w:rsidP="0042578C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2.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Общая сумма кредиторской задолженности согласно балансу в проверяемом периоде увеличилась и составила по состоянию на 30.06.2016 – 57 629,0 тыс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578C" w:rsidRPr="0042578C">
        <w:rPr>
          <w:rFonts w:ascii="Times New Roman" w:hAnsi="Times New Roman" w:cs="Times New Roman"/>
          <w:sz w:val="24"/>
          <w:szCs w:val="24"/>
        </w:rPr>
        <w:t>ублей.</w:t>
      </w:r>
    </w:p>
    <w:p w:rsidR="0042578C" w:rsidRPr="0042578C" w:rsidRDefault="00D54960" w:rsidP="0042578C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3.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>Увеличение кредиторской и дебиторской задолженностей на конец 2015г. связано с реорганизацией МКП «Декоративные культуры» путем присоединения к МКП «</w:t>
      </w:r>
      <w:proofErr w:type="spellStart"/>
      <w:r w:rsidR="0042578C" w:rsidRPr="0042578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42578C" w:rsidRPr="0042578C">
        <w:rPr>
          <w:rFonts w:ascii="Times New Roman" w:hAnsi="Times New Roman" w:cs="Times New Roman"/>
          <w:sz w:val="24"/>
          <w:szCs w:val="24"/>
        </w:rPr>
        <w:t>», а также увеличением расходов Предприятия на содержание и ремонт уличного освещения.</w:t>
      </w:r>
      <w:proofErr w:type="gramEnd"/>
    </w:p>
    <w:p w:rsidR="0042578C" w:rsidRPr="0042578C" w:rsidRDefault="00D54960" w:rsidP="0042578C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4.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В ходе проведенного экономического анализа выявлено, что рост дебиторской задолженности по счету 62 обусловлен увеличением задолженности контрагентов за размещение оборудования на опорах наружного освещения. </w:t>
      </w:r>
    </w:p>
    <w:p w:rsidR="0042578C" w:rsidRPr="0042578C" w:rsidRDefault="0042578C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на 01.01.2016 года просроченная задолженность контрагентов </w:t>
      </w:r>
      <w:proofErr w:type="gramStart"/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Предприятием за услуги по размещению оборудования на опорах с учетом</w:t>
      </w:r>
      <w:proofErr w:type="gramEnd"/>
      <w:r w:rsidRPr="00425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задолженности 2015 года составила 6 760 023,76 рубля.</w:t>
      </w:r>
    </w:p>
    <w:p w:rsidR="0042578C" w:rsidRPr="0042578C" w:rsidRDefault="00D54960" w:rsidP="0042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578C" w:rsidRPr="0042578C"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 w:rsidR="0042578C" w:rsidRPr="004257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2578C" w:rsidRPr="0042578C">
        <w:rPr>
          <w:rFonts w:ascii="Times New Roman" w:hAnsi="Times New Roman" w:cs="Times New Roman"/>
          <w:sz w:val="24"/>
          <w:szCs w:val="24"/>
        </w:rPr>
        <w:t>улы от 23.11.2011 № 3193 Предприятие назначено лицом, уполномоченным на заключение договоров на установку и эксплуатацию рекламных конструкций на опорах сети наружного освещения, закрепленных за МКП «</w:t>
      </w:r>
      <w:proofErr w:type="spellStart"/>
      <w:r w:rsidR="0042578C" w:rsidRPr="0042578C">
        <w:rPr>
          <w:rFonts w:ascii="Times New Roman" w:hAnsi="Times New Roman" w:cs="Times New Roman"/>
          <w:sz w:val="24"/>
          <w:szCs w:val="24"/>
        </w:rPr>
        <w:t>Тулагорсвет</w:t>
      </w:r>
      <w:proofErr w:type="spellEnd"/>
      <w:r w:rsidR="0042578C" w:rsidRPr="0042578C">
        <w:rPr>
          <w:rFonts w:ascii="Times New Roman" w:hAnsi="Times New Roman" w:cs="Times New Roman"/>
          <w:sz w:val="24"/>
          <w:szCs w:val="24"/>
        </w:rPr>
        <w:t>» на праве оперативного управления.</w:t>
      </w:r>
    </w:p>
    <w:p w:rsidR="0042578C" w:rsidRPr="0042578C" w:rsidRDefault="0042578C" w:rsidP="004257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По состоянию на 01.10.2016г. задолженность за предыдущие периоды перед Предприятием составила 276 381,19 рубля.</w:t>
      </w:r>
    </w:p>
    <w:p w:rsidR="0042578C" w:rsidRPr="0042578C" w:rsidRDefault="00D54960" w:rsidP="004257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2578C" w:rsidRPr="0042578C">
        <w:rPr>
          <w:rFonts w:ascii="Times New Roman" w:hAnsi="Times New Roman" w:cs="Times New Roman"/>
          <w:b/>
          <w:sz w:val="24"/>
          <w:szCs w:val="24"/>
        </w:rPr>
        <w:t>6.</w:t>
      </w:r>
      <w:r w:rsidR="0042578C" w:rsidRPr="0042578C">
        <w:rPr>
          <w:rFonts w:ascii="Times New Roman" w:hAnsi="Times New Roman" w:cs="Times New Roman"/>
          <w:sz w:val="24"/>
          <w:szCs w:val="24"/>
        </w:rPr>
        <w:t xml:space="preserve"> Предприятием представлены сведения о работе с дебиторской задолженностью, из которых следует, что в 2015-2016 годах:</w:t>
      </w:r>
    </w:p>
    <w:p w:rsidR="0042578C" w:rsidRPr="0042578C" w:rsidRDefault="0042578C" w:rsidP="004257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предъявлены исковые требования к</w:t>
      </w:r>
      <w:r w:rsidR="00E44921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E44921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="00E44921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Pr="0042578C">
        <w:rPr>
          <w:rFonts w:ascii="Times New Roman" w:hAnsi="Times New Roman" w:cs="Times New Roman"/>
          <w:sz w:val="24"/>
          <w:szCs w:val="24"/>
        </w:rPr>
        <w:t>14 661 109,13 руб. и к ЗАО «</w:t>
      </w:r>
      <w:proofErr w:type="spellStart"/>
      <w:r w:rsidRPr="0042578C">
        <w:rPr>
          <w:rFonts w:ascii="Times New Roman" w:hAnsi="Times New Roman" w:cs="Times New Roman"/>
          <w:sz w:val="24"/>
          <w:szCs w:val="24"/>
        </w:rPr>
        <w:t>Внешстрой</w:t>
      </w:r>
      <w:proofErr w:type="spellEnd"/>
      <w:r w:rsidRPr="0042578C">
        <w:rPr>
          <w:rFonts w:ascii="Times New Roman" w:hAnsi="Times New Roman" w:cs="Times New Roman"/>
          <w:sz w:val="24"/>
          <w:szCs w:val="24"/>
        </w:rPr>
        <w:t>» 349 529,99 рублей (мировое соглашение на сумму 293 698,14 рублей). Оплачено 14 905 857,80 рублей;</w:t>
      </w:r>
    </w:p>
    <w:p w:rsidR="0061226B" w:rsidRDefault="0042578C" w:rsidP="00A10E5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8C">
        <w:rPr>
          <w:rFonts w:ascii="Times New Roman" w:hAnsi="Times New Roman" w:cs="Times New Roman"/>
          <w:sz w:val="24"/>
          <w:szCs w:val="24"/>
        </w:rPr>
        <w:t>– направлялись претензии 43 контрагентам на общую сумму 2 744 622,43 рубля. Оплачено 581 575,28 рублей.</w:t>
      </w:r>
    </w:p>
    <w:p w:rsidR="00D54960" w:rsidRDefault="00D54960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396" w:rsidRPr="00994B0C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Pr="00994B0C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BA3F98">
        <w:rPr>
          <w:rFonts w:ascii="Times New Roman" w:hAnsi="Times New Roman" w:cs="Times New Roman"/>
          <w:bCs/>
          <w:sz w:val="24"/>
          <w:szCs w:val="24"/>
        </w:rPr>
        <w:t>заместителем председателя</w:t>
      </w:r>
      <w:r w:rsidR="00A10E5A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комиссии 16 декабря</w:t>
      </w:r>
      <w:r w:rsidR="00EB2A76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 w:rsidRPr="00994B0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994B0C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17CC" w:rsidRPr="00994B0C" w:rsidRDefault="007D1CC2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917CC" w:rsidRPr="00994B0C"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</w:p>
    <w:p w:rsidR="003917CC" w:rsidRPr="00994B0C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Тула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E5A">
        <w:rPr>
          <w:rFonts w:ascii="Times New Roman" w:hAnsi="Times New Roman" w:cs="Times New Roman"/>
          <w:sz w:val="24"/>
          <w:szCs w:val="24"/>
        </w:rPr>
        <w:t xml:space="preserve">   </w:t>
      </w:r>
      <w:r w:rsidR="00B72F46">
        <w:rPr>
          <w:rFonts w:ascii="Times New Roman" w:hAnsi="Times New Roman" w:cs="Times New Roman"/>
          <w:sz w:val="24"/>
          <w:szCs w:val="24"/>
        </w:rPr>
        <w:t xml:space="preserve"> </w:t>
      </w:r>
      <w:r w:rsidR="00A10E5A">
        <w:rPr>
          <w:rFonts w:ascii="Times New Roman" w:hAnsi="Times New Roman" w:cs="Times New Roman"/>
          <w:sz w:val="24"/>
          <w:szCs w:val="24"/>
        </w:rPr>
        <w:t xml:space="preserve"> </w:t>
      </w:r>
      <w:r w:rsidR="007D1CC2">
        <w:rPr>
          <w:rFonts w:ascii="Times New Roman" w:hAnsi="Times New Roman" w:cs="Times New Roman"/>
          <w:sz w:val="24"/>
          <w:szCs w:val="24"/>
        </w:rPr>
        <w:t>С.В. Заморская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17CC" w:rsidRPr="00994B0C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0B" w:rsidRDefault="00657F0B" w:rsidP="00A22D80">
      <w:pPr>
        <w:spacing w:after="0" w:line="240" w:lineRule="auto"/>
      </w:pPr>
      <w:r>
        <w:separator/>
      </w:r>
    </w:p>
  </w:endnote>
  <w:endnote w:type="continuationSeparator" w:id="0">
    <w:p w:rsidR="00657F0B" w:rsidRDefault="00657F0B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0B" w:rsidRDefault="00657F0B" w:rsidP="00A22D80">
      <w:pPr>
        <w:spacing w:after="0" w:line="240" w:lineRule="auto"/>
      </w:pPr>
      <w:r>
        <w:separator/>
      </w:r>
    </w:p>
  </w:footnote>
  <w:footnote w:type="continuationSeparator" w:id="0">
    <w:p w:rsidR="00657F0B" w:rsidRDefault="00657F0B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5A46"/>
    <w:rsid w:val="00017305"/>
    <w:rsid w:val="00023542"/>
    <w:rsid w:val="0002369C"/>
    <w:rsid w:val="00027002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2823"/>
    <w:rsid w:val="000939FA"/>
    <w:rsid w:val="00094370"/>
    <w:rsid w:val="0009769A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C66E7"/>
    <w:rsid w:val="000D1E1B"/>
    <w:rsid w:val="000D20CA"/>
    <w:rsid w:val="000E0118"/>
    <w:rsid w:val="000E15FC"/>
    <w:rsid w:val="000E19E8"/>
    <w:rsid w:val="000E369B"/>
    <w:rsid w:val="000E5116"/>
    <w:rsid w:val="000E7716"/>
    <w:rsid w:val="000F0040"/>
    <w:rsid w:val="000F0E20"/>
    <w:rsid w:val="000F3B23"/>
    <w:rsid w:val="000F7DB0"/>
    <w:rsid w:val="00101FC7"/>
    <w:rsid w:val="001049F9"/>
    <w:rsid w:val="00105B4A"/>
    <w:rsid w:val="00114BD1"/>
    <w:rsid w:val="0012228C"/>
    <w:rsid w:val="00132855"/>
    <w:rsid w:val="001337FE"/>
    <w:rsid w:val="00135A86"/>
    <w:rsid w:val="0013776C"/>
    <w:rsid w:val="001416C4"/>
    <w:rsid w:val="00146B81"/>
    <w:rsid w:val="00147F18"/>
    <w:rsid w:val="001504B9"/>
    <w:rsid w:val="00154DD8"/>
    <w:rsid w:val="00156A03"/>
    <w:rsid w:val="00157DD2"/>
    <w:rsid w:val="00157FD4"/>
    <w:rsid w:val="001616F5"/>
    <w:rsid w:val="0016451D"/>
    <w:rsid w:val="0017014B"/>
    <w:rsid w:val="001726B7"/>
    <w:rsid w:val="001772D0"/>
    <w:rsid w:val="00185E21"/>
    <w:rsid w:val="00195E01"/>
    <w:rsid w:val="001A2815"/>
    <w:rsid w:val="001A5B2F"/>
    <w:rsid w:val="001B5A7A"/>
    <w:rsid w:val="001C4472"/>
    <w:rsid w:val="001D690B"/>
    <w:rsid w:val="001E00BE"/>
    <w:rsid w:val="001E3DE5"/>
    <w:rsid w:val="001E7A68"/>
    <w:rsid w:val="001F55C5"/>
    <w:rsid w:val="001F676E"/>
    <w:rsid w:val="002006A8"/>
    <w:rsid w:val="0020274B"/>
    <w:rsid w:val="00203846"/>
    <w:rsid w:val="00213105"/>
    <w:rsid w:val="002138E0"/>
    <w:rsid w:val="0021443D"/>
    <w:rsid w:val="00222FA3"/>
    <w:rsid w:val="0022555C"/>
    <w:rsid w:val="00226CFF"/>
    <w:rsid w:val="00233DD0"/>
    <w:rsid w:val="00243DBE"/>
    <w:rsid w:val="0024529A"/>
    <w:rsid w:val="00250F95"/>
    <w:rsid w:val="00252C5F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6262"/>
    <w:rsid w:val="002A7947"/>
    <w:rsid w:val="002B2D0D"/>
    <w:rsid w:val="002B441A"/>
    <w:rsid w:val="002B4920"/>
    <w:rsid w:val="002B5E05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15939"/>
    <w:rsid w:val="00315F43"/>
    <w:rsid w:val="003201FC"/>
    <w:rsid w:val="00324AB6"/>
    <w:rsid w:val="003252CB"/>
    <w:rsid w:val="00326FCC"/>
    <w:rsid w:val="00334D14"/>
    <w:rsid w:val="00337038"/>
    <w:rsid w:val="003478ED"/>
    <w:rsid w:val="00351036"/>
    <w:rsid w:val="003524C9"/>
    <w:rsid w:val="00353B0D"/>
    <w:rsid w:val="00354554"/>
    <w:rsid w:val="0035508F"/>
    <w:rsid w:val="00355418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A5C59"/>
    <w:rsid w:val="003B7D90"/>
    <w:rsid w:val="003C0784"/>
    <w:rsid w:val="003C0A56"/>
    <w:rsid w:val="003C44D0"/>
    <w:rsid w:val="003C6CB9"/>
    <w:rsid w:val="003E40D5"/>
    <w:rsid w:val="003E71C5"/>
    <w:rsid w:val="003F6012"/>
    <w:rsid w:val="004028EB"/>
    <w:rsid w:val="00403612"/>
    <w:rsid w:val="004038F0"/>
    <w:rsid w:val="0041456C"/>
    <w:rsid w:val="00415D4E"/>
    <w:rsid w:val="004174AF"/>
    <w:rsid w:val="00420539"/>
    <w:rsid w:val="00420E03"/>
    <w:rsid w:val="0042569B"/>
    <w:rsid w:val="0042578C"/>
    <w:rsid w:val="00425F94"/>
    <w:rsid w:val="00426DF9"/>
    <w:rsid w:val="0042756F"/>
    <w:rsid w:val="0042776A"/>
    <w:rsid w:val="004305CF"/>
    <w:rsid w:val="00432AB5"/>
    <w:rsid w:val="00433A97"/>
    <w:rsid w:val="00433D03"/>
    <w:rsid w:val="0044510A"/>
    <w:rsid w:val="0045714C"/>
    <w:rsid w:val="00463D32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0EAC"/>
    <w:rsid w:val="004B25B3"/>
    <w:rsid w:val="004B2C56"/>
    <w:rsid w:val="004C0102"/>
    <w:rsid w:val="004C2A30"/>
    <w:rsid w:val="004C37CB"/>
    <w:rsid w:val="004D11CA"/>
    <w:rsid w:val="004D1BD9"/>
    <w:rsid w:val="004D5466"/>
    <w:rsid w:val="004E1582"/>
    <w:rsid w:val="004E7A36"/>
    <w:rsid w:val="004F004F"/>
    <w:rsid w:val="004F6BD3"/>
    <w:rsid w:val="00503EE3"/>
    <w:rsid w:val="005060E9"/>
    <w:rsid w:val="00506397"/>
    <w:rsid w:val="00507F51"/>
    <w:rsid w:val="005173A3"/>
    <w:rsid w:val="00522972"/>
    <w:rsid w:val="00527112"/>
    <w:rsid w:val="0052790B"/>
    <w:rsid w:val="005303CA"/>
    <w:rsid w:val="00530F79"/>
    <w:rsid w:val="0053320A"/>
    <w:rsid w:val="00535862"/>
    <w:rsid w:val="00540F81"/>
    <w:rsid w:val="00540FAD"/>
    <w:rsid w:val="00550D7D"/>
    <w:rsid w:val="005524F5"/>
    <w:rsid w:val="00555AC2"/>
    <w:rsid w:val="005745B2"/>
    <w:rsid w:val="00576D7A"/>
    <w:rsid w:val="005823B2"/>
    <w:rsid w:val="00582917"/>
    <w:rsid w:val="00591C74"/>
    <w:rsid w:val="00593C0A"/>
    <w:rsid w:val="005940A8"/>
    <w:rsid w:val="005951C5"/>
    <w:rsid w:val="005969AD"/>
    <w:rsid w:val="005A0DB3"/>
    <w:rsid w:val="005A59CE"/>
    <w:rsid w:val="005B37BC"/>
    <w:rsid w:val="005B4495"/>
    <w:rsid w:val="005B642E"/>
    <w:rsid w:val="005C1C07"/>
    <w:rsid w:val="005C4D2F"/>
    <w:rsid w:val="005C5A3D"/>
    <w:rsid w:val="005D37C1"/>
    <w:rsid w:val="005D3925"/>
    <w:rsid w:val="005F0521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226B"/>
    <w:rsid w:val="00616371"/>
    <w:rsid w:val="00621C3E"/>
    <w:rsid w:val="00623D41"/>
    <w:rsid w:val="00624208"/>
    <w:rsid w:val="00625A6E"/>
    <w:rsid w:val="00625B64"/>
    <w:rsid w:val="0062744C"/>
    <w:rsid w:val="00630867"/>
    <w:rsid w:val="00641A0B"/>
    <w:rsid w:val="00647B4D"/>
    <w:rsid w:val="00647C0D"/>
    <w:rsid w:val="00647E4E"/>
    <w:rsid w:val="00657F0B"/>
    <w:rsid w:val="0066713C"/>
    <w:rsid w:val="0067668C"/>
    <w:rsid w:val="00684FFD"/>
    <w:rsid w:val="0068611F"/>
    <w:rsid w:val="006936C9"/>
    <w:rsid w:val="00695000"/>
    <w:rsid w:val="006A3204"/>
    <w:rsid w:val="006B3357"/>
    <w:rsid w:val="006C1465"/>
    <w:rsid w:val="006C5E1D"/>
    <w:rsid w:val="006C5E8E"/>
    <w:rsid w:val="006D0192"/>
    <w:rsid w:val="006D046F"/>
    <w:rsid w:val="006D061E"/>
    <w:rsid w:val="006D3373"/>
    <w:rsid w:val="006D5818"/>
    <w:rsid w:val="006E0B25"/>
    <w:rsid w:val="006F0CEB"/>
    <w:rsid w:val="006F7A15"/>
    <w:rsid w:val="007003B5"/>
    <w:rsid w:val="007030E7"/>
    <w:rsid w:val="007054AF"/>
    <w:rsid w:val="0070603E"/>
    <w:rsid w:val="007105B7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6CDE"/>
    <w:rsid w:val="0078708C"/>
    <w:rsid w:val="00795857"/>
    <w:rsid w:val="00796DF5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C7533"/>
    <w:rsid w:val="007D1CC2"/>
    <w:rsid w:val="007D2D4B"/>
    <w:rsid w:val="007D660C"/>
    <w:rsid w:val="007E0E02"/>
    <w:rsid w:val="007E33F9"/>
    <w:rsid w:val="007E67CB"/>
    <w:rsid w:val="007E78CA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25B4C"/>
    <w:rsid w:val="00834781"/>
    <w:rsid w:val="00835A58"/>
    <w:rsid w:val="00845E5C"/>
    <w:rsid w:val="0085103B"/>
    <w:rsid w:val="008558DE"/>
    <w:rsid w:val="0085654B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B1413"/>
    <w:rsid w:val="008D14B4"/>
    <w:rsid w:val="008D21F1"/>
    <w:rsid w:val="008E17E4"/>
    <w:rsid w:val="008E3FFC"/>
    <w:rsid w:val="008E6E9A"/>
    <w:rsid w:val="008F3703"/>
    <w:rsid w:val="008F60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0213"/>
    <w:rsid w:val="0094382D"/>
    <w:rsid w:val="009443F1"/>
    <w:rsid w:val="00946F09"/>
    <w:rsid w:val="00947AA7"/>
    <w:rsid w:val="00960D0B"/>
    <w:rsid w:val="009629CB"/>
    <w:rsid w:val="009639AE"/>
    <w:rsid w:val="009662BC"/>
    <w:rsid w:val="00967121"/>
    <w:rsid w:val="009776DE"/>
    <w:rsid w:val="00982080"/>
    <w:rsid w:val="009877B4"/>
    <w:rsid w:val="00991EA6"/>
    <w:rsid w:val="009922ED"/>
    <w:rsid w:val="00994B0C"/>
    <w:rsid w:val="00994F42"/>
    <w:rsid w:val="00995FAB"/>
    <w:rsid w:val="009A3CD5"/>
    <w:rsid w:val="009A4C8F"/>
    <w:rsid w:val="009B0293"/>
    <w:rsid w:val="009B2F33"/>
    <w:rsid w:val="009B2F58"/>
    <w:rsid w:val="009B4B45"/>
    <w:rsid w:val="009C21A6"/>
    <w:rsid w:val="009C3089"/>
    <w:rsid w:val="009D18C6"/>
    <w:rsid w:val="009D4FCC"/>
    <w:rsid w:val="009E0C30"/>
    <w:rsid w:val="009E7F4D"/>
    <w:rsid w:val="009F026A"/>
    <w:rsid w:val="009F03AB"/>
    <w:rsid w:val="009F7C82"/>
    <w:rsid w:val="00A0293F"/>
    <w:rsid w:val="00A10E5A"/>
    <w:rsid w:val="00A13BCB"/>
    <w:rsid w:val="00A16495"/>
    <w:rsid w:val="00A16749"/>
    <w:rsid w:val="00A1716B"/>
    <w:rsid w:val="00A22D80"/>
    <w:rsid w:val="00A265D3"/>
    <w:rsid w:val="00A31DE1"/>
    <w:rsid w:val="00A370C2"/>
    <w:rsid w:val="00A41D6F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5A1"/>
    <w:rsid w:val="00A73FB9"/>
    <w:rsid w:val="00A74BC9"/>
    <w:rsid w:val="00A80F33"/>
    <w:rsid w:val="00A920F0"/>
    <w:rsid w:val="00AA2D70"/>
    <w:rsid w:val="00AA7A36"/>
    <w:rsid w:val="00AB1888"/>
    <w:rsid w:val="00AB5822"/>
    <w:rsid w:val="00AB6CDF"/>
    <w:rsid w:val="00AB7CA8"/>
    <w:rsid w:val="00AC1DB3"/>
    <w:rsid w:val="00AC6797"/>
    <w:rsid w:val="00AD02E4"/>
    <w:rsid w:val="00AD285C"/>
    <w:rsid w:val="00AD39DF"/>
    <w:rsid w:val="00AE0FDA"/>
    <w:rsid w:val="00AE5DE9"/>
    <w:rsid w:val="00AE69A2"/>
    <w:rsid w:val="00AE7126"/>
    <w:rsid w:val="00AF4DCD"/>
    <w:rsid w:val="00AF52BF"/>
    <w:rsid w:val="00B060A9"/>
    <w:rsid w:val="00B142DA"/>
    <w:rsid w:val="00B15497"/>
    <w:rsid w:val="00B31740"/>
    <w:rsid w:val="00B342FF"/>
    <w:rsid w:val="00B426F9"/>
    <w:rsid w:val="00B43B43"/>
    <w:rsid w:val="00B45699"/>
    <w:rsid w:val="00B475DE"/>
    <w:rsid w:val="00B53C5A"/>
    <w:rsid w:val="00B55193"/>
    <w:rsid w:val="00B56F79"/>
    <w:rsid w:val="00B574D7"/>
    <w:rsid w:val="00B612C7"/>
    <w:rsid w:val="00B625F8"/>
    <w:rsid w:val="00B66A0E"/>
    <w:rsid w:val="00B71653"/>
    <w:rsid w:val="00B72F46"/>
    <w:rsid w:val="00B800C9"/>
    <w:rsid w:val="00B80FA8"/>
    <w:rsid w:val="00B8331F"/>
    <w:rsid w:val="00B86F04"/>
    <w:rsid w:val="00B909E4"/>
    <w:rsid w:val="00BA037B"/>
    <w:rsid w:val="00BA3557"/>
    <w:rsid w:val="00BA3F98"/>
    <w:rsid w:val="00BA53D1"/>
    <w:rsid w:val="00BB0558"/>
    <w:rsid w:val="00BB1673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4B37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0ED8"/>
    <w:rsid w:val="00C9305F"/>
    <w:rsid w:val="00CA062A"/>
    <w:rsid w:val="00CA14F5"/>
    <w:rsid w:val="00CA1B90"/>
    <w:rsid w:val="00CA39D3"/>
    <w:rsid w:val="00CB0C3B"/>
    <w:rsid w:val="00CB2C03"/>
    <w:rsid w:val="00CC1EEF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34EA"/>
    <w:rsid w:val="00D046A4"/>
    <w:rsid w:val="00D060A5"/>
    <w:rsid w:val="00D1046D"/>
    <w:rsid w:val="00D1104A"/>
    <w:rsid w:val="00D23713"/>
    <w:rsid w:val="00D311BD"/>
    <w:rsid w:val="00D33FEA"/>
    <w:rsid w:val="00D423DE"/>
    <w:rsid w:val="00D4301A"/>
    <w:rsid w:val="00D44AE1"/>
    <w:rsid w:val="00D51351"/>
    <w:rsid w:val="00D54960"/>
    <w:rsid w:val="00D54DC3"/>
    <w:rsid w:val="00D57E6E"/>
    <w:rsid w:val="00D607C6"/>
    <w:rsid w:val="00D66A10"/>
    <w:rsid w:val="00D67C8D"/>
    <w:rsid w:val="00D73F3A"/>
    <w:rsid w:val="00D7620A"/>
    <w:rsid w:val="00D817A9"/>
    <w:rsid w:val="00D81ADD"/>
    <w:rsid w:val="00D81D1B"/>
    <w:rsid w:val="00D8570B"/>
    <w:rsid w:val="00D86417"/>
    <w:rsid w:val="00D86A19"/>
    <w:rsid w:val="00D873B7"/>
    <w:rsid w:val="00D9100A"/>
    <w:rsid w:val="00D92AF0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0BFF"/>
    <w:rsid w:val="00E02428"/>
    <w:rsid w:val="00E04251"/>
    <w:rsid w:val="00E0796E"/>
    <w:rsid w:val="00E1012D"/>
    <w:rsid w:val="00E10EDB"/>
    <w:rsid w:val="00E23FE7"/>
    <w:rsid w:val="00E23FF8"/>
    <w:rsid w:val="00E25A3D"/>
    <w:rsid w:val="00E2653E"/>
    <w:rsid w:val="00E27862"/>
    <w:rsid w:val="00E27AD8"/>
    <w:rsid w:val="00E27EBE"/>
    <w:rsid w:val="00E31263"/>
    <w:rsid w:val="00E36B7E"/>
    <w:rsid w:val="00E37F7E"/>
    <w:rsid w:val="00E40144"/>
    <w:rsid w:val="00E404AF"/>
    <w:rsid w:val="00E427DC"/>
    <w:rsid w:val="00E42ED4"/>
    <w:rsid w:val="00E431F9"/>
    <w:rsid w:val="00E44921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29C9"/>
    <w:rsid w:val="00EB2A76"/>
    <w:rsid w:val="00EB7445"/>
    <w:rsid w:val="00EB74B9"/>
    <w:rsid w:val="00EC0ECD"/>
    <w:rsid w:val="00EC4225"/>
    <w:rsid w:val="00EC5301"/>
    <w:rsid w:val="00ED38D1"/>
    <w:rsid w:val="00ED775B"/>
    <w:rsid w:val="00EE2084"/>
    <w:rsid w:val="00EE3707"/>
    <w:rsid w:val="00EE44EA"/>
    <w:rsid w:val="00EE51CA"/>
    <w:rsid w:val="00EE67E9"/>
    <w:rsid w:val="00EE6E8A"/>
    <w:rsid w:val="00EE70D9"/>
    <w:rsid w:val="00EF3D64"/>
    <w:rsid w:val="00EF7760"/>
    <w:rsid w:val="00F069B3"/>
    <w:rsid w:val="00F13DB0"/>
    <w:rsid w:val="00F16115"/>
    <w:rsid w:val="00F17226"/>
    <w:rsid w:val="00F22796"/>
    <w:rsid w:val="00F31CCB"/>
    <w:rsid w:val="00F34287"/>
    <w:rsid w:val="00F370E3"/>
    <w:rsid w:val="00F42BB9"/>
    <w:rsid w:val="00F43A79"/>
    <w:rsid w:val="00F46963"/>
    <w:rsid w:val="00F509EF"/>
    <w:rsid w:val="00F51F62"/>
    <w:rsid w:val="00F53E7B"/>
    <w:rsid w:val="00F54C4A"/>
    <w:rsid w:val="00F643AD"/>
    <w:rsid w:val="00F64E50"/>
    <w:rsid w:val="00F709E3"/>
    <w:rsid w:val="00F7695F"/>
    <w:rsid w:val="00F818DC"/>
    <w:rsid w:val="00F90333"/>
    <w:rsid w:val="00F9146A"/>
    <w:rsid w:val="00F9211C"/>
    <w:rsid w:val="00F93EDF"/>
    <w:rsid w:val="00F97650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2578C"/>
    <w:rPr>
      <w:b/>
      <w:bCs/>
    </w:rPr>
  </w:style>
  <w:style w:type="character" w:customStyle="1" w:styleId="pinkbg">
    <w:name w:val="pinkbg"/>
    <w:basedOn w:val="a0"/>
    <w:rsid w:val="00425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223/purchase/public/purchase/info/common-info.html?noticeId=2873520&amp;epz=true&amp;style44=fals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F3B8-EB95-49C3-864C-93E6FEEE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268</cp:revision>
  <cp:lastPrinted>2016-07-27T12:23:00Z</cp:lastPrinted>
  <dcterms:created xsi:type="dcterms:W3CDTF">2014-06-30T10:38:00Z</dcterms:created>
  <dcterms:modified xsi:type="dcterms:W3CDTF">2017-01-11T11:15:00Z</dcterms:modified>
</cp:coreProperties>
</file>