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14291405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891C5B" w:rsidRDefault="00FA4648" w:rsidP="00E651A2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«П</w:t>
      </w:r>
      <w:r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>
        <w:rPr>
          <w:rFonts w:ascii="Times New Roman CYR" w:hAnsi="Times New Roman CYR" w:cs="Times New Roman CYR"/>
          <w:sz w:val="26"/>
          <w:szCs w:val="26"/>
        </w:rPr>
        <w:t xml:space="preserve">а </w:t>
      </w:r>
      <w:r w:rsidRPr="00C87EB1">
        <w:rPr>
          <w:rFonts w:ascii="Times New Roman CYR" w:hAnsi="Times New Roman CYR" w:cs="Times New Roman CYR"/>
          <w:sz w:val="26"/>
          <w:szCs w:val="26"/>
        </w:rPr>
        <w:t>финансово-хозяйственной деятельности</w:t>
      </w:r>
      <w:r>
        <w:rPr>
          <w:rFonts w:ascii="Times New Roman CYR" w:hAnsi="Times New Roman CYR" w:cs="Times New Roman CYR"/>
          <w:sz w:val="26"/>
          <w:szCs w:val="26"/>
        </w:rPr>
        <w:t xml:space="preserve">  МКП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Тулгорэлектротранс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 за 2014 год и текущий период 2015 года»</w:t>
      </w:r>
    </w:p>
    <w:p w:rsidR="00E651A2" w:rsidRPr="00FA4648" w:rsidRDefault="00E651A2" w:rsidP="00E651A2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D53EE6" w:rsidRDefault="00FD510B" w:rsidP="00D53EE6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городской Думы от 27.05.2009 № 68/1512,</w:t>
      </w:r>
      <w:r w:rsidR="00523A62">
        <w:rPr>
          <w:rFonts w:ascii="Times New Roman" w:hAnsi="Times New Roman" w:cs="Times New Roman"/>
          <w:sz w:val="26"/>
          <w:szCs w:val="26"/>
        </w:rPr>
        <w:t xml:space="preserve"> </w:t>
      </w:r>
      <w:r w:rsidR="00E651A2" w:rsidRPr="00E651A2">
        <w:rPr>
          <w:rFonts w:ascii="Times New Roman" w:hAnsi="Times New Roman" w:cs="Times New Roman"/>
          <w:sz w:val="26"/>
          <w:szCs w:val="26"/>
        </w:rPr>
        <w:t xml:space="preserve">п.1.5. </w:t>
      </w:r>
      <w:proofErr w:type="gramStart"/>
      <w:r w:rsidR="00E651A2" w:rsidRPr="00E651A2">
        <w:rPr>
          <w:rFonts w:ascii="Times New Roman" w:hAnsi="Times New Roman" w:cs="Times New Roman"/>
          <w:sz w:val="26"/>
          <w:szCs w:val="26"/>
        </w:rPr>
        <w:t>плана работы контрольной комиссии муниципального образования город Тула на 2015 год, утвержденного распоряжением председателя контрольной комиссии от 29.12.2014 № 03-03/69-р, распоряжение</w:t>
      </w:r>
      <w:r w:rsidR="00E651A2">
        <w:rPr>
          <w:rFonts w:ascii="Times New Roman" w:hAnsi="Times New Roman" w:cs="Times New Roman"/>
          <w:sz w:val="26"/>
          <w:szCs w:val="26"/>
        </w:rPr>
        <w:t>м</w:t>
      </w:r>
      <w:r w:rsidR="00E651A2" w:rsidRPr="00E651A2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о проведении контрольного мероприятия от</w:t>
      </w:r>
      <w:proofErr w:type="gramEnd"/>
      <w:r w:rsidR="00E651A2" w:rsidRPr="00E651A2">
        <w:rPr>
          <w:rFonts w:ascii="Times New Roman" w:hAnsi="Times New Roman" w:cs="Times New Roman"/>
          <w:sz w:val="26"/>
          <w:szCs w:val="26"/>
        </w:rPr>
        <w:t xml:space="preserve"> 02.09.2015 № 03-03/59</w:t>
      </w:r>
      <w:r w:rsidR="00E651A2">
        <w:rPr>
          <w:rFonts w:ascii="Times New Roman" w:hAnsi="Times New Roman" w:cs="Times New Roman"/>
          <w:sz w:val="26"/>
          <w:szCs w:val="26"/>
        </w:rPr>
        <w:t xml:space="preserve">-к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CE3A94">
        <w:rPr>
          <w:rFonts w:ascii="Times New Roman" w:hAnsi="Times New Roman" w:cs="Times New Roman"/>
          <w:sz w:val="26"/>
          <w:szCs w:val="26"/>
        </w:rPr>
        <w:t xml:space="preserve"> </w:t>
      </w:r>
      <w:r w:rsidR="00891C5B">
        <w:rPr>
          <w:rFonts w:ascii="Times New Roman CYR" w:hAnsi="Times New Roman CYR" w:cs="Times New Roman CYR"/>
          <w:sz w:val="26"/>
          <w:szCs w:val="26"/>
        </w:rPr>
        <w:t>«</w:t>
      </w:r>
      <w:r w:rsidR="00E651A2">
        <w:rPr>
          <w:rFonts w:ascii="Times New Roman CYR" w:hAnsi="Times New Roman CYR" w:cs="Times New Roman CYR"/>
          <w:sz w:val="26"/>
          <w:szCs w:val="26"/>
        </w:rPr>
        <w:t>П</w:t>
      </w:r>
      <w:r w:rsidR="00E651A2"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 w:rsidR="00E651A2">
        <w:rPr>
          <w:rFonts w:ascii="Times New Roman CYR" w:hAnsi="Times New Roman CYR" w:cs="Times New Roman CYR"/>
          <w:sz w:val="26"/>
          <w:szCs w:val="26"/>
        </w:rPr>
        <w:t xml:space="preserve">а </w:t>
      </w:r>
      <w:r w:rsidR="00E651A2" w:rsidRPr="00C87EB1">
        <w:rPr>
          <w:rFonts w:ascii="Times New Roman CYR" w:hAnsi="Times New Roman CYR" w:cs="Times New Roman CYR"/>
          <w:sz w:val="26"/>
          <w:szCs w:val="26"/>
        </w:rPr>
        <w:t>финансово-хозяйственной деятельности</w:t>
      </w:r>
      <w:r w:rsidR="00E651A2">
        <w:rPr>
          <w:rFonts w:ascii="Times New Roman CYR" w:hAnsi="Times New Roman CYR" w:cs="Times New Roman CYR"/>
          <w:sz w:val="26"/>
          <w:szCs w:val="26"/>
        </w:rPr>
        <w:t xml:space="preserve">  МКП «</w:t>
      </w:r>
      <w:proofErr w:type="spellStart"/>
      <w:r w:rsidR="00E651A2">
        <w:rPr>
          <w:rFonts w:ascii="Times New Roman CYR" w:hAnsi="Times New Roman CYR" w:cs="Times New Roman CYR"/>
          <w:sz w:val="26"/>
          <w:szCs w:val="26"/>
        </w:rPr>
        <w:t>Тулгорэлектротранс</w:t>
      </w:r>
      <w:proofErr w:type="spellEnd"/>
      <w:r w:rsidR="00E651A2">
        <w:rPr>
          <w:rFonts w:ascii="Times New Roman CYR" w:hAnsi="Times New Roman CYR" w:cs="Times New Roman CYR"/>
          <w:sz w:val="26"/>
          <w:szCs w:val="26"/>
        </w:rPr>
        <w:t>» за 2014 год и текущий период 2015 года</w:t>
      </w:r>
      <w:r w:rsidR="00891C5B">
        <w:rPr>
          <w:rFonts w:ascii="Times New Roman CYR" w:hAnsi="Times New Roman CYR" w:cs="Times New Roman CYR"/>
          <w:sz w:val="26"/>
          <w:szCs w:val="26"/>
        </w:rPr>
        <w:t>»</w:t>
      </w:r>
      <w:r w:rsidR="000E7716">
        <w:rPr>
          <w:rFonts w:ascii="Times New Roman" w:hAnsi="Times New Roman" w:cs="Times New Roman"/>
        </w:rPr>
        <w:t>.</w:t>
      </w:r>
    </w:p>
    <w:p w:rsidR="00D53EE6" w:rsidRDefault="00D53EE6" w:rsidP="00D53EE6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EE6">
        <w:rPr>
          <w:rFonts w:ascii="Times New Roman" w:hAnsi="Times New Roman" w:cs="Times New Roman"/>
          <w:sz w:val="26"/>
          <w:szCs w:val="26"/>
        </w:rPr>
        <w:t>Объект</w:t>
      </w:r>
      <w:r w:rsidR="005B642E" w:rsidRPr="00D53EE6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  <w:r w:rsidR="00CE3A94">
        <w:rPr>
          <w:rFonts w:ascii="Times New Roman" w:hAnsi="Times New Roman" w:cs="Times New Roman"/>
          <w:sz w:val="26"/>
          <w:szCs w:val="26"/>
        </w:rPr>
        <w:t xml:space="preserve"> </w:t>
      </w:r>
      <w:r w:rsidRPr="00D53EE6">
        <w:rPr>
          <w:rFonts w:ascii="Times New Roman" w:hAnsi="Times New Roman" w:cs="Times New Roman"/>
          <w:sz w:val="26"/>
          <w:szCs w:val="26"/>
        </w:rPr>
        <w:t>Муниципальное казанное предприятие муниципального образования город Тула «</w:t>
      </w:r>
      <w:proofErr w:type="spellStart"/>
      <w:r w:rsidRPr="00D53EE6">
        <w:rPr>
          <w:rFonts w:ascii="Times New Roman" w:hAnsi="Times New Roman" w:cs="Times New Roman"/>
          <w:sz w:val="26"/>
          <w:szCs w:val="26"/>
        </w:rPr>
        <w:t>Тулгорэлектротранс</w:t>
      </w:r>
      <w:proofErr w:type="spellEnd"/>
      <w:r w:rsidRPr="00D53EE6">
        <w:rPr>
          <w:rFonts w:ascii="Times New Roman" w:hAnsi="Times New Roman" w:cs="Times New Roman"/>
          <w:sz w:val="26"/>
          <w:szCs w:val="26"/>
        </w:rPr>
        <w:t>» (далее по тексту – предприятие, МКП «ТГЭТ»)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FB4">
        <w:rPr>
          <w:rFonts w:ascii="Times New Roman" w:hAnsi="Times New Roman" w:cs="Times New Roman"/>
          <w:sz w:val="26"/>
          <w:szCs w:val="26"/>
        </w:rPr>
        <w:t>МКП «ТГЭТ» осуществляет свою деятельность согласно Федерального закона «Об общих принципах организаци</w:t>
      </w:r>
      <w:r>
        <w:rPr>
          <w:rFonts w:ascii="Times New Roman" w:hAnsi="Times New Roman" w:cs="Times New Roman"/>
          <w:sz w:val="26"/>
          <w:szCs w:val="26"/>
        </w:rPr>
        <w:t>и местного самоуправления в РФ»</w:t>
      </w:r>
      <w:r w:rsidR="00CE3A94">
        <w:rPr>
          <w:rFonts w:ascii="Times New Roman" w:hAnsi="Times New Roman" w:cs="Times New Roman"/>
          <w:sz w:val="26"/>
          <w:szCs w:val="26"/>
        </w:rPr>
        <w:t xml:space="preserve"> </w:t>
      </w:r>
      <w:r w:rsidRPr="00A90FB4">
        <w:rPr>
          <w:rFonts w:ascii="Times New Roman" w:hAnsi="Times New Roman" w:cs="Times New Roman"/>
          <w:sz w:val="26"/>
          <w:szCs w:val="26"/>
        </w:rPr>
        <w:t xml:space="preserve">от 06.10.2003г. </w:t>
      </w:r>
      <w:r w:rsidR="00CE3A9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90FB4">
        <w:rPr>
          <w:rFonts w:ascii="Times New Roman" w:hAnsi="Times New Roman" w:cs="Times New Roman"/>
          <w:sz w:val="26"/>
          <w:szCs w:val="26"/>
        </w:rPr>
        <w:t xml:space="preserve">№ 131-ФЗ (далее – Закон № 131-ФЗ), Закона РФ «О государственных и муниципальных унитарных предприятиях» от 14.11.2002г. № 161-ФЗ (далее – Закон № 161-ФЗ), Положения «О муниципальных казенных предприятиях муниципального образования город Тула», утвержденного решением Тульской городской Думы от 02.09.2011г. </w:t>
      </w:r>
      <w:r w:rsidR="00CE3A9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90FB4">
        <w:rPr>
          <w:rFonts w:ascii="Times New Roman" w:hAnsi="Times New Roman" w:cs="Times New Roman"/>
          <w:sz w:val="26"/>
          <w:szCs w:val="26"/>
        </w:rPr>
        <w:t>№ 30/631 (далее – Положение оМКП</w:t>
      </w:r>
      <w:proofErr w:type="gramEnd"/>
      <w:r w:rsidRPr="00A90FB4">
        <w:rPr>
          <w:rFonts w:ascii="Times New Roman" w:hAnsi="Times New Roman" w:cs="Times New Roman"/>
          <w:sz w:val="26"/>
          <w:szCs w:val="26"/>
        </w:rPr>
        <w:t xml:space="preserve">),Устава муниципального образования город Тула от 09.02.1997г., Устава МКП «ТГЭТ», утвержденного решением комитета имущественных и земельных отношений администрации города Тулы (далее - </w:t>
      </w:r>
      <w:proofErr w:type="spellStart"/>
      <w:r w:rsidRPr="00A90FB4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A90FB4">
        <w:rPr>
          <w:rFonts w:ascii="Times New Roman" w:hAnsi="Times New Roman" w:cs="Times New Roman"/>
          <w:sz w:val="26"/>
          <w:szCs w:val="26"/>
        </w:rPr>
        <w:t>) от 19.12.2011г. № 869 (с изм. от 04.08.2014 № 485), и других действующих на территории РФ законодательных актов.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Согласно п.1.9 Устава предприятие является юридическим лицом, имеет самостоятельный баланс, для осуществления видов деятельности, предусмотренных Уставом, использует имущество, которое является муниципальным и передано    предприятию на праве оперативного управления.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 xml:space="preserve">Согласно п.1.3 Устава учредителем предприятия являлся муниципальное образование город Тула. Функции и полномочия учредителя предприятия осуществляет </w:t>
      </w:r>
      <w:proofErr w:type="spellStart"/>
      <w:r w:rsidRPr="00A90FB4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A90FB4">
        <w:rPr>
          <w:rFonts w:ascii="Times New Roman" w:hAnsi="Times New Roman" w:cs="Times New Roman"/>
          <w:sz w:val="26"/>
          <w:szCs w:val="26"/>
        </w:rPr>
        <w:t>. Полномочия учредителя предприятия предусмотрены действующим законодательством и Уставом.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 xml:space="preserve">На основании п.2.1 Устава предприятие создано в целях осуществления по выполнению работ и оказанию услуг, преобладающая часть которых предназначена для нужд муниципального образования город Тула в сфере создания условий для </w:t>
      </w:r>
      <w:r w:rsidRPr="00A90FB4">
        <w:rPr>
          <w:rFonts w:ascii="Times New Roman" w:hAnsi="Times New Roman" w:cs="Times New Roman"/>
          <w:sz w:val="26"/>
          <w:szCs w:val="26"/>
        </w:rPr>
        <w:lastRenderedPageBreak/>
        <w:t>предоставления транспортных услуг, организации транспортного обслуживания населения в границах городского округа и т.п., а также получения прибыли.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Согласно п.2.3 Устава предприятия основными видами деятельности являются: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деятельность трамвайного и троллейбусного транспорта;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внутригородские, пригородные и междугородние автомобильные (автобусные) пассажирские перевозки, подчиняющиеся расписанию;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деятельность автомобильного грузового транспорта;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рекламная деятельность;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 xml:space="preserve">- производства пара и горячей воды (тепловой энергии) котельными; 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техническое обслуживание и ремонт прочих автотранспортных средств;</w:t>
      </w:r>
    </w:p>
    <w:p w:rsidR="00A90FB4" w:rsidRPr="00A90FB4" w:rsidRDefault="00A90FB4" w:rsidP="00A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FB4">
        <w:rPr>
          <w:rFonts w:ascii="Times New Roman" w:hAnsi="Times New Roman" w:cs="Times New Roman"/>
          <w:sz w:val="26"/>
          <w:szCs w:val="26"/>
        </w:rPr>
        <w:t>- иные виды деятельности, предусмотренные Уставом.</w:t>
      </w:r>
    </w:p>
    <w:p w:rsidR="00D53EE6" w:rsidRPr="00A90FB4" w:rsidRDefault="00D53EE6" w:rsidP="00A90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F6BFD" w:rsidRPr="006F6BFD" w:rsidRDefault="006F6BFD" w:rsidP="006F6BF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6BFD">
        <w:rPr>
          <w:rFonts w:ascii="Times New Roman" w:hAnsi="Times New Roman" w:cs="Times New Roman"/>
          <w:color w:val="000000"/>
          <w:sz w:val="26"/>
          <w:szCs w:val="26"/>
        </w:rPr>
        <w:t>Проверкой финансово-хозяйстве</w:t>
      </w:r>
      <w:r w:rsidR="003A3334">
        <w:rPr>
          <w:rFonts w:ascii="Times New Roman" w:hAnsi="Times New Roman" w:cs="Times New Roman"/>
          <w:color w:val="000000"/>
          <w:sz w:val="26"/>
          <w:szCs w:val="26"/>
        </w:rPr>
        <w:t>нной деятельности МКП «ТГЭТ» за</w:t>
      </w:r>
      <w:bookmarkStart w:id="0" w:name="_GoBack"/>
      <w:bookmarkEnd w:id="0"/>
      <w:r w:rsidRPr="006F6BFD">
        <w:rPr>
          <w:rFonts w:ascii="Times New Roman" w:hAnsi="Times New Roman" w:cs="Times New Roman"/>
          <w:color w:val="000000"/>
          <w:sz w:val="26"/>
          <w:szCs w:val="26"/>
        </w:rPr>
        <w:t xml:space="preserve"> 2014 год и текущий период 2015 года, установлены нарушения:  </w:t>
      </w:r>
    </w:p>
    <w:p w:rsidR="006F6BFD" w:rsidRPr="006F6BFD" w:rsidRDefault="006F6BFD" w:rsidP="006F6BFD">
      <w:pPr>
        <w:tabs>
          <w:tab w:val="left" w:pos="142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tabs>
          <w:tab w:val="left" w:pos="142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>1.</w:t>
      </w:r>
      <w:r w:rsidRPr="006F6BFD">
        <w:rPr>
          <w:rFonts w:ascii="Times New Roman" w:hAnsi="Times New Roman" w:cs="Times New Roman"/>
          <w:sz w:val="26"/>
          <w:szCs w:val="26"/>
        </w:rPr>
        <w:t>В части осуществления закупочной деятельности: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Предприятием несвоевременно с нарушением сроков размещения, предусмотр</w:t>
      </w:r>
      <w:r w:rsidR="00625837">
        <w:rPr>
          <w:rFonts w:ascii="Times New Roman" w:hAnsi="Times New Roman" w:cs="Times New Roman"/>
          <w:sz w:val="26"/>
          <w:szCs w:val="26"/>
        </w:rPr>
        <w:t>енных ст.4</w:t>
      </w:r>
      <w:r w:rsidR="005F7335">
        <w:rPr>
          <w:rFonts w:ascii="Times New Roman" w:hAnsi="Times New Roman" w:cs="Times New Roman"/>
          <w:sz w:val="26"/>
          <w:szCs w:val="26"/>
        </w:rPr>
        <w:t xml:space="preserve"> </w:t>
      </w:r>
      <w:r w:rsidR="00625837" w:rsidRPr="00625837">
        <w:rPr>
          <w:rFonts w:ascii="Times New Roman" w:hAnsi="Times New Roman" w:cs="Times New Roman"/>
          <w:sz w:val="26"/>
          <w:szCs w:val="26"/>
        </w:rPr>
        <w:t>Федерально</w:t>
      </w:r>
      <w:r w:rsidR="00625837">
        <w:rPr>
          <w:rFonts w:ascii="Times New Roman" w:hAnsi="Times New Roman" w:cs="Times New Roman"/>
          <w:sz w:val="26"/>
          <w:szCs w:val="26"/>
        </w:rPr>
        <w:t>го закона РФ от 18.07.2011г.</w:t>
      </w:r>
      <w:r w:rsidR="00625837" w:rsidRPr="00625837">
        <w:rPr>
          <w:rFonts w:ascii="Times New Roman" w:hAnsi="Times New Roman" w:cs="Times New Roman"/>
          <w:sz w:val="26"/>
          <w:szCs w:val="26"/>
        </w:rPr>
        <w:t xml:space="preserve"> № 223-ФЗ «О закупках товаров, работ, услуг отдельными видами юридических лиц»</w:t>
      </w:r>
      <w:r w:rsidR="00625837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223-ФЗ)</w:t>
      </w:r>
      <w:r w:rsidRPr="006F6BFD">
        <w:rPr>
          <w:rFonts w:ascii="Times New Roman" w:hAnsi="Times New Roman" w:cs="Times New Roman"/>
          <w:sz w:val="26"/>
          <w:szCs w:val="26"/>
        </w:rPr>
        <w:t>, внесены</w:t>
      </w:r>
      <w:r w:rsidR="00625837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625837" w:rsidRPr="00625837">
        <w:rPr>
          <w:rFonts w:ascii="Times New Roman" w:hAnsi="Times New Roman" w:cs="Times New Roman"/>
          <w:sz w:val="26"/>
          <w:szCs w:val="26"/>
        </w:rPr>
        <w:t>Положение «О закупке товаров, работ и услуг для нужд муниципального казенного предприятия муниципального образования город Тула «ТГЭТ»</w:t>
      </w:r>
      <w:r w:rsidR="00625837">
        <w:rPr>
          <w:rFonts w:ascii="Times New Roman" w:hAnsi="Times New Roman" w:cs="Times New Roman"/>
          <w:sz w:val="26"/>
          <w:szCs w:val="26"/>
        </w:rPr>
        <w:t xml:space="preserve"> (далее – Положение о закупках)</w:t>
      </w:r>
      <w:r w:rsidRPr="006F6BFD">
        <w:rPr>
          <w:rFonts w:ascii="Times New Roman" w:hAnsi="Times New Roman" w:cs="Times New Roman"/>
          <w:sz w:val="26"/>
          <w:szCs w:val="26"/>
        </w:rPr>
        <w:t xml:space="preserve">, утвержденные руководителем 25.12.2013 года. </w:t>
      </w:r>
      <w:proofErr w:type="gramEnd"/>
    </w:p>
    <w:p w:rsidR="006F6BFD" w:rsidRPr="00625837" w:rsidRDefault="006F6BFD" w:rsidP="00625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1.2. Изменения, внесенные в Положение о закупках предприятием, размещены ненадлежащим образом, с нар</w:t>
      </w:r>
      <w:r w:rsidR="00625837">
        <w:rPr>
          <w:rFonts w:ascii="Times New Roman" w:hAnsi="Times New Roman" w:cs="Times New Roman"/>
          <w:sz w:val="26"/>
          <w:szCs w:val="26"/>
        </w:rPr>
        <w:t xml:space="preserve">ушением норм Постановления </w:t>
      </w:r>
      <w:r w:rsidR="00625837" w:rsidRPr="00625837">
        <w:rPr>
          <w:rFonts w:ascii="Times New Roman" w:hAnsi="Times New Roman" w:cs="Times New Roman"/>
          <w:sz w:val="26"/>
          <w:szCs w:val="26"/>
        </w:rPr>
        <w:t xml:space="preserve">Правительства РФ </w:t>
      </w:r>
      <w:r w:rsidR="0062583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837" w:rsidRPr="00625837">
        <w:rPr>
          <w:rFonts w:ascii="Times New Roman" w:hAnsi="Times New Roman" w:cs="Times New Roman"/>
          <w:sz w:val="26"/>
          <w:szCs w:val="26"/>
        </w:rPr>
        <w:t>от 10.09.2012г. № 908</w:t>
      </w:r>
      <w:r w:rsidR="009B7BE2">
        <w:rPr>
          <w:rFonts w:ascii="Times New Roman" w:hAnsi="Times New Roman" w:cs="Times New Roman"/>
          <w:sz w:val="26"/>
          <w:szCs w:val="26"/>
        </w:rPr>
        <w:t xml:space="preserve"> (далее – Постановление № 908)</w:t>
      </w:r>
      <w:r w:rsidRPr="00625837">
        <w:rPr>
          <w:rFonts w:ascii="Times New Roman" w:hAnsi="Times New Roman" w:cs="Times New Roman"/>
          <w:sz w:val="26"/>
          <w:szCs w:val="26"/>
        </w:rPr>
        <w:t>.</w:t>
      </w:r>
    </w:p>
    <w:p w:rsidR="006F6BFD" w:rsidRPr="006F6BFD" w:rsidRDefault="006F6BFD" w:rsidP="006F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Согласно информации размещенной на официальном сайте при внесении одиннадцати изменений в Положение о закупках, предприятием размещено только три документа, содержащих перечень внесенных изменений (от 31.07.2015г., 18.03.2015г., 30.12.2014г.). </w:t>
      </w:r>
    </w:p>
    <w:p w:rsidR="006F6BFD" w:rsidRPr="006F6BFD" w:rsidRDefault="006F6BFD" w:rsidP="006F6B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1.3. Частью 2 ст.3 </w:t>
      </w:r>
      <w:r w:rsidR="00625837">
        <w:rPr>
          <w:rFonts w:ascii="Times New Roman" w:hAnsi="Times New Roman" w:cs="Times New Roman"/>
          <w:sz w:val="26"/>
          <w:szCs w:val="26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</w:rPr>
        <w:t>акона № 223-ФЗ установлено, что Положение о закупке утверждается руководителем предприятия. МКП «ТГЭТ» размещены в единой информационной системе Положение о закупке, утвержденное на 2015 год, и внесенные изменения без указания даты их утверждения руководителем. Дата утверждения руководителем Положения о закупках установлена только в первом варианте от 27.12.2013 года.</w:t>
      </w:r>
    </w:p>
    <w:p w:rsidR="006F6BFD" w:rsidRPr="00F93D55" w:rsidRDefault="006F6BFD" w:rsidP="00F93D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D55">
        <w:rPr>
          <w:rFonts w:ascii="Times New Roman" w:hAnsi="Times New Roman" w:cs="Times New Roman"/>
          <w:sz w:val="26"/>
          <w:szCs w:val="26"/>
        </w:rPr>
        <w:t>1</w:t>
      </w:r>
      <w:r w:rsidR="00F93D55" w:rsidRPr="00F93D55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F93D55" w:rsidRPr="00F93D55">
        <w:rPr>
          <w:rFonts w:ascii="Times New Roman" w:hAnsi="Times New Roman" w:cs="Times New Roman"/>
          <w:sz w:val="26"/>
          <w:szCs w:val="26"/>
        </w:rPr>
        <w:t>В нарушение п.7 Правил</w:t>
      </w:r>
      <w:r w:rsidR="00F93D55" w:rsidRPr="00F93D55">
        <w:rPr>
          <w:rFonts w:ascii="Times New Roman" w:hAnsi="Times New Roman" w:cs="Times New Roman"/>
        </w:rPr>
        <w:t xml:space="preserve"> </w:t>
      </w:r>
      <w:r w:rsidR="00F93D55" w:rsidRPr="00F93D55">
        <w:rPr>
          <w:rFonts w:ascii="Times New Roman" w:hAnsi="Times New Roman" w:cs="Times New Roman"/>
          <w:sz w:val="26"/>
          <w:szCs w:val="26"/>
        </w:rPr>
        <w:t>формирования плана закупки товаров (работ, услуг) и Требований</w:t>
      </w:r>
      <w:r w:rsidR="00F93D55">
        <w:rPr>
          <w:rFonts w:ascii="Times New Roman" w:hAnsi="Times New Roman" w:cs="Times New Roman"/>
        </w:rPr>
        <w:t xml:space="preserve"> </w:t>
      </w:r>
      <w:r w:rsidR="00F93D55" w:rsidRPr="00F93D55">
        <w:rPr>
          <w:rFonts w:ascii="Times New Roman" w:hAnsi="Times New Roman" w:cs="Times New Roman"/>
          <w:sz w:val="26"/>
          <w:szCs w:val="26"/>
        </w:rPr>
        <w:t>к форме плана закупки товаро</w:t>
      </w:r>
      <w:r w:rsidR="00D95CBE">
        <w:rPr>
          <w:rFonts w:ascii="Times New Roman" w:hAnsi="Times New Roman" w:cs="Times New Roman"/>
          <w:sz w:val="26"/>
          <w:szCs w:val="26"/>
        </w:rPr>
        <w:t>в (работ, услуг), установленных</w:t>
      </w:r>
      <w:r w:rsidR="00F93D55" w:rsidRPr="00F93D5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17.09.2012 № 932 (далее – Правила № 932, Требования № 932)</w:t>
      </w:r>
      <w:r w:rsidRPr="00F93D55">
        <w:rPr>
          <w:rFonts w:ascii="Times New Roman" w:hAnsi="Times New Roman" w:cs="Times New Roman"/>
          <w:sz w:val="26"/>
          <w:szCs w:val="26"/>
        </w:rPr>
        <w:t xml:space="preserve"> в плане закупок предприятия на 2014г. и 2015г. не применяется помесячная разбивка плана, не </w:t>
      </w:r>
      <w:r w:rsidR="008D5247" w:rsidRPr="00F93D55">
        <w:rPr>
          <w:rFonts w:ascii="Times New Roman" w:hAnsi="Times New Roman" w:cs="Times New Roman"/>
          <w:sz w:val="26"/>
          <w:szCs w:val="26"/>
        </w:rPr>
        <w:t>конкретно</w:t>
      </w:r>
      <w:r w:rsidRPr="00F93D55">
        <w:rPr>
          <w:rFonts w:ascii="Times New Roman" w:hAnsi="Times New Roman" w:cs="Times New Roman"/>
          <w:sz w:val="26"/>
          <w:szCs w:val="26"/>
        </w:rPr>
        <w:t xml:space="preserve"> (с постоянными изменениями) указываются сроки закупок, хотя согл</w:t>
      </w:r>
      <w:r w:rsidR="008D5247" w:rsidRPr="00F93D55">
        <w:rPr>
          <w:rFonts w:ascii="Times New Roman" w:hAnsi="Times New Roman" w:cs="Times New Roman"/>
          <w:sz w:val="26"/>
          <w:szCs w:val="26"/>
        </w:rPr>
        <w:t>асно п.п. 9, 10 ч</w:t>
      </w:r>
      <w:proofErr w:type="gramEnd"/>
      <w:r w:rsidR="008D5247" w:rsidRPr="00F93D55">
        <w:rPr>
          <w:rFonts w:ascii="Times New Roman" w:hAnsi="Times New Roman" w:cs="Times New Roman"/>
          <w:sz w:val="26"/>
          <w:szCs w:val="26"/>
        </w:rPr>
        <w:t>.1 Требований</w:t>
      </w:r>
      <w:r w:rsidRPr="00F93D55">
        <w:rPr>
          <w:rFonts w:ascii="Times New Roman" w:hAnsi="Times New Roman" w:cs="Times New Roman"/>
          <w:sz w:val="26"/>
          <w:szCs w:val="26"/>
        </w:rPr>
        <w:t xml:space="preserve"> № 932 данная информация должна вноситься в формате «год, месяц».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F6BFD">
        <w:rPr>
          <w:sz w:val="26"/>
          <w:szCs w:val="26"/>
        </w:rPr>
        <w:t>1.5. В плане закупок 2014 года внесены изменения с нарушением сроков: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изменения от 07.11.2014г. размещены 18.11.2014г.;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изменения от 25 и 26.12.2014г. размещены 10.01.2015г.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В плане закупок 2015 года внесены изменения с нарушением сроков: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изменения от 27.01.2015г., размещены на сайте закупок 09.02.2015г.;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изменения от 14 и 23.04.2015г. размещены 08.05.2015г.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В нарушение ч.5 и 18 Постановления 908 документ, в котором отдельно прописаны </w:t>
      </w:r>
      <w:r w:rsidRPr="006F6BFD">
        <w:rPr>
          <w:rFonts w:ascii="Times New Roman" w:hAnsi="Times New Roman" w:cs="Times New Roman"/>
          <w:sz w:val="26"/>
          <w:szCs w:val="26"/>
        </w:rPr>
        <w:lastRenderedPageBreak/>
        <w:t>внесенные в план закупки изменения, на сайте предприятием не размещался.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1.6. На момент проведения контрольного мероприятия предприятием размещен проект изменений плана закупок размещенны</w:t>
      </w:r>
      <w:r w:rsidR="008D5247">
        <w:rPr>
          <w:rFonts w:ascii="Times New Roman" w:hAnsi="Times New Roman" w:cs="Times New Roman"/>
          <w:sz w:val="26"/>
          <w:szCs w:val="26"/>
        </w:rPr>
        <w:t>й на официальном сайте</w:t>
      </w:r>
      <w:r w:rsidRPr="006F6BFD">
        <w:rPr>
          <w:rFonts w:ascii="Times New Roman" w:hAnsi="Times New Roman" w:cs="Times New Roman"/>
          <w:sz w:val="26"/>
          <w:szCs w:val="26"/>
        </w:rPr>
        <w:t xml:space="preserve"> 01.06.2015 года. 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По данным опубликованным в указанном плане закупок, предприятием не проведена работа по корректировке внесенных и не размещенных в план закупок изменений от 07 и 10.08.2015г. (Приказ и.о. директора предприятия № 1233 от 07.08.15г., № 1241 от 10.08.15г.).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1.7.</w:t>
      </w:r>
      <w:r w:rsidR="00455B15">
        <w:rPr>
          <w:rFonts w:ascii="Times New Roman" w:hAnsi="Times New Roman" w:cs="Times New Roman"/>
          <w:sz w:val="26"/>
          <w:szCs w:val="26"/>
        </w:rPr>
        <w:t xml:space="preserve"> </w:t>
      </w:r>
      <w:r w:rsidR="00C71F85">
        <w:rPr>
          <w:rFonts w:ascii="Times New Roman" w:hAnsi="Times New Roman" w:cs="Times New Roman"/>
          <w:sz w:val="26"/>
          <w:szCs w:val="26"/>
        </w:rPr>
        <w:t>В нарушение п.</w:t>
      </w:r>
      <w:r w:rsidRPr="006F6BFD">
        <w:rPr>
          <w:rFonts w:ascii="Times New Roman" w:hAnsi="Times New Roman" w:cs="Times New Roman"/>
          <w:sz w:val="26"/>
          <w:szCs w:val="26"/>
        </w:rPr>
        <w:t>9 Правил № 932 указанного положения в план закупки 2014 года не своевременно внесены изменения: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извещение о проведении открытого аукциона № 31401203892 на поставку бензина опубликовано 30.05.2014г. В план закупки изменения относительно начальной максимальной цены  (далее – НМЦ) 5 962 862,90 руб. закупки внесены 03.06.2014г.;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извещение о проведении открытого аукциона № 31401203889 на поставку дизельного топлива опубликовано на официальном сайте 29.05.2014г. Изменения в план закупки о НМЦ 79 116 000,00 внесены 03.06.2014 года.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1.8. План закупки 2015г. не содержит сведения о закупках: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№ 31502151209 аукцион в электронной форме на поставку автомасел, смазок и технических жидкостей для технического обслуживания и ремонта автотранспорта предприятия НМЦ 2 431 133,00 руб. опубликован на официальном сайте 19.03.15г.;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№ 31502169680 аукцион в электронной форме на поставку автомасел, смазок и технических жидкостей для технического обслуживания и ремонта автотранспорта предприятия НМЦ 670 710,00 руб. опубликован на сайте 24.03.15г.;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№ 31401757462 аукцион на поставку дизельного топлива в 1 квартале 2015г. НМЦ 46 884 600,00 руб. размещен на официальном сайте 16.03.2015г.;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№ 31502447387 аукцион на поставку автошин в 2 квартале НМЦ        </w:t>
      </w:r>
      <w:r w:rsidR="00455B15">
        <w:rPr>
          <w:rFonts w:ascii="Times New Roman" w:hAnsi="Times New Roman" w:cs="Times New Roman"/>
          <w:sz w:val="26"/>
          <w:szCs w:val="26"/>
        </w:rPr>
        <w:t xml:space="preserve">    </w:t>
      </w:r>
      <w:r w:rsidRPr="006F6BFD">
        <w:rPr>
          <w:rFonts w:ascii="Times New Roman" w:hAnsi="Times New Roman" w:cs="Times New Roman"/>
          <w:sz w:val="26"/>
          <w:szCs w:val="26"/>
        </w:rPr>
        <w:t>2 497 554,00 руб. опубликован на сайте 09.06.2015г.;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№ 31502679424 аукцион на поставку автомасел, смазок и технических жидкостей для технического обслуживания и ремонта автотранспорта предприятия НМЦ 22 392 744,37 руб. опубликован на сайте 19.08.15 года.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1.9. </w:t>
      </w: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Предприятием не сформированы и не размещены в единой информационной системе сведения о заключении, изменении и исполнении договоров, в соответствии с требованиями ст.4.1. </w:t>
      </w:r>
      <w:r w:rsidR="00F35E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 з</w:t>
      </w: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акона № 223-ФЗ.</w:t>
      </w:r>
    </w:p>
    <w:p w:rsidR="006F6BFD" w:rsidRPr="006F6BFD" w:rsidRDefault="006F6BFD" w:rsidP="006F6BFD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1.10. Предприятием в нарушение </w:t>
      </w:r>
      <w:proofErr w:type="gramStart"/>
      <w:r w:rsidRPr="006F6BFD">
        <w:rPr>
          <w:sz w:val="26"/>
          <w:szCs w:val="26"/>
        </w:rPr>
        <w:t>ч</w:t>
      </w:r>
      <w:proofErr w:type="gramEnd"/>
      <w:r w:rsidRPr="006F6BFD">
        <w:rPr>
          <w:sz w:val="26"/>
          <w:szCs w:val="26"/>
        </w:rPr>
        <w:t xml:space="preserve">.19 ст.4 </w:t>
      </w:r>
      <w:r w:rsidR="00474691">
        <w:rPr>
          <w:sz w:val="26"/>
          <w:szCs w:val="26"/>
        </w:rPr>
        <w:t>Федерального з</w:t>
      </w:r>
      <w:r w:rsidRPr="006F6BFD">
        <w:rPr>
          <w:sz w:val="26"/>
          <w:szCs w:val="26"/>
        </w:rPr>
        <w:t xml:space="preserve">акона № 223-ФЗ размещалась единая отчетная документация о количестве и общей стоимости договоров заключенных по результатам закупки и прямой закупки у единственного поставщика. Такая форма отчетности была установлена положением о закупке в 2014 году. </w:t>
      </w:r>
    </w:p>
    <w:p w:rsidR="006F6BFD" w:rsidRPr="006F6BFD" w:rsidRDefault="006F6BFD" w:rsidP="006F6BFD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В марте 2015 года предприятием размещена на официальном сайте новая редакция положения о закупке, в котором предусматривается отчетность в соответствии с требованиями норм законодательства. </w:t>
      </w:r>
    </w:p>
    <w:p w:rsidR="006F6BFD" w:rsidRPr="006F6BFD" w:rsidRDefault="006F6BFD" w:rsidP="006F6BFD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>Следуя измененным требованиям, предприятие  только с 23.07.2015г. стало размещать сведения о результатах закупки у субъектов малого и среднего предпринимательства.</w:t>
      </w:r>
    </w:p>
    <w:p w:rsidR="006F6BFD" w:rsidRPr="006F6BFD" w:rsidRDefault="006F6BFD" w:rsidP="006F6BFD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>1.11. В проверяемый период предприятием были внесены изменения в отчеты за декабрь, январь, февраль, апрель 2014г., апрель, май, июнь 2015г. с нарушением положения п.5 Постановления № 908, а именно в единой информационной системе размещены редакции отчетов без приложения документа, содержащего перечень внесенных изменений.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1.12. Отчет за октябрь 2014 года согласно требованиям </w:t>
      </w:r>
      <w:r w:rsidR="00E8218C">
        <w:rPr>
          <w:rFonts w:ascii="Times New Roman" w:hAnsi="Times New Roman" w:cs="Times New Roman"/>
          <w:sz w:val="26"/>
          <w:szCs w:val="26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E8218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6BFD">
        <w:rPr>
          <w:rFonts w:ascii="Times New Roman" w:hAnsi="Times New Roman" w:cs="Times New Roman"/>
          <w:sz w:val="26"/>
          <w:szCs w:val="26"/>
        </w:rPr>
        <w:t xml:space="preserve">№ 223-ФЗ должен был быть размещен до 10-го числа месяца, следующего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 отчетным. </w:t>
      </w:r>
      <w:r w:rsidRPr="006F6BFD">
        <w:rPr>
          <w:rFonts w:ascii="Times New Roman" w:hAnsi="Times New Roman" w:cs="Times New Roman"/>
          <w:sz w:val="26"/>
          <w:szCs w:val="26"/>
        </w:rPr>
        <w:lastRenderedPageBreak/>
        <w:t>В нарушение сроков опубликования отчет размещен на официальном сайте 18.11.2014 года.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AFAFA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1.13. </w:t>
      </w:r>
      <w:r w:rsidRPr="006F6BF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AFAFA"/>
        </w:rPr>
        <w:t xml:space="preserve">Официальная отчетность по закупкам предприятия  не позволяет сделать обоснованный вывод о заключении 799 договоров по результатам конкурентных закупок и свидетельствует об отсутствии должного </w:t>
      </w:r>
      <w:proofErr w:type="gramStart"/>
      <w:r w:rsidRPr="006F6BF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AFAFA"/>
        </w:rPr>
        <w:t>контроля за</w:t>
      </w:r>
      <w:proofErr w:type="gramEnd"/>
      <w:r w:rsidRPr="006F6BF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AFAFA"/>
        </w:rPr>
        <w:t xml:space="preserve"> организацией закупок и отчетности на предприятии. </w:t>
      </w:r>
    </w:p>
    <w:p w:rsidR="006F6BFD" w:rsidRPr="006F6BFD" w:rsidRDefault="006F6BFD" w:rsidP="006F6B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1.14. В ходе контрольного мероприятия выявлено, что предприятием осуществляется закупка горюче-смазочных материалов без проведения открытого аукциона в электронной форме, как того требует положение о закупке (п.4.6). Закупка осуществляется по ранее заключенным с ООО «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Лего-Ойл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» договорам от 23.10.2010г. </w:t>
      </w:r>
      <w:r w:rsidR="00644EA3">
        <w:rPr>
          <w:rFonts w:ascii="Times New Roman" w:hAnsi="Times New Roman" w:cs="Times New Roman"/>
          <w:sz w:val="26"/>
          <w:szCs w:val="26"/>
        </w:rPr>
        <w:t xml:space="preserve">    </w:t>
      </w:r>
      <w:r w:rsidRPr="006F6BFD">
        <w:rPr>
          <w:rFonts w:ascii="Times New Roman" w:hAnsi="Times New Roman" w:cs="Times New Roman"/>
          <w:sz w:val="26"/>
          <w:szCs w:val="26"/>
        </w:rPr>
        <w:t>№ 72 и от 09.02.2012г. № Т 24/2012.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1.15. Положением о закупке (п. 4.6) предусмотрено, что приобретение горюче-смазочных материалов, шин, продуктов питания осуществляется путем проведения открытого конкурса в электронной форме. В нарушение указанных норм в проверяемый период предприятием заключались договоры на поставку шин путем прямой закупки у единственного поставщика, что подтверждается предоставленной предприятием информацией. 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Предприятием были заключены шесть договоров на поставку шин (стоимость 194 822 руб.) без проведения процедуры закупки.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1.16. В ходе проверки установлено, что предприятием 03.03.2015г. размещено в единой информационной системе Положение о закупке, регламентирующее вопросы заключения договоров в 2015 году.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Пунктом 7.7.3. Положения предусмотрено право предприятия при осуществлении прямой закупки (у единственного поставщика, подрядчика, исполнителя) не разрабатывать и не размещать в единой информационной системе извещение и документацию о закупке на сумму, не превышающую 200 тысяч рублей.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Часть 15 ст.4 </w:t>
      </w:r>
      <w:r w:rsidR="00644EA3">
        <w:rPr>
          <w:sz w:val="26"/>
          <w:szCs w:val="26"/>
        </w:rPr>
        <w:t>Федерального з</w:t>
      </w:r>
      <w:r w:rsidRPr="006F6BFD">
        <w:rPr>
          <w:sz w:val="26"/>
          <w:szCs w:val="26"/>
        </w:rPr>
        <w:t>акона № 223-ФЗ устанавливает стоимость закупок, не подлежащих размещению на официальном сайте в размере ста тысяч рублей. Таким образом, в п.7.7.3. Положения, разработанного предприятием, стоимость прямой закупки превышает установленную норму, что противоречит законодательству.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1.17. В Положении о закупке предприятием перечислены основания, в соответствии с которыми оно вправе применять определенные способы закупки у единственного поставщика. </w:t>
      </w:r>
    </w:p>
    <w:p w:rsidR="006F6BFD" w:rsidRPr="006F6BFD" w:rsidRDefault="00644EA3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согласно п.2</w:t>
      </w:r>
      <w:r w:rsidR="006F6BFD" w:rsidRPr="006F6BFD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5257A">
        <w:rPr>
          <w:rFonts w:ascii="Times New Roman" w:hAnsi="Times New Roman" w:cs="Times New Roman"/>
          <w:sz w:val="26"/>
          <w:szCs w:val="26"/>
        </w:rPr>
        <w:t xml:space="preserve"> Правительства РФ</w:t>
      </w:r>
      <w:r w:rsidR="006F6BFD" w:rsidRPr="006F6BFD">
        <w:rPr>
          <w:rFonts w:ascii="Times New Roman" w:hAnsi="Times New Roman" w:cs="Times New Roman"/>
          <w:sz w:val="26"/>
          <w:szCs w:val="26"/>
        </w:rPr>
        <w:t xml:space="preserve"> </w:t>
      </w:r>
      <w:r w:rsidR="0045257A">
        <w:rPr>
          <w:rFonts w:ascii="Times New Roman" w:hAnsi="Times New Roman" w:cs="Times New Roman"/>
          <w:sz w:val="26"/>
          <w:szCs w:val="26"/>
        </w:rPr>
        <w:t xml:space="preserve">от 21.06.2012 </w:t>
      </w:r>
      <w:r w:rsidR="006F6BFD" w:rsidRPr="006F6BFD">
        <w:rPr>
          <w:rFonts w:ascii="Times New Roman" w:hAnsi="Times New Roman" w:cs="Times New Roman"/>
          <w:sz w:val="26"/>
          <w:szCs w:val="26"/>
        </w:rPr>
        <w:t>№ 616</w:t>
      </w:r>
      <w:r w:rsidR="0045257A">
        <w:rPr>
          <w:rFonts w:ascii="Times New Roman" w:hAnsi="Times New Roman" w:cs="Times New Roman"/>
          <w:sz w:val="26"/>
          <w:szCs w:val="26"/>
        </w:rPr>
        <w:t xml:space="preserve"> (далее – Постановление № 616)</w:t>
      </w:r>
      <w:r w:rsidR="006F6BFD" w:rsidRPr="006F6BFD">
        <w:rPr>
          <w:rFonts w:ascii="Times New Roman" w:hAnsi="Times New Roman" w:cs="Times New Roman"/>
          <w:sz w:val="26"/>
          <w:szCs w:val="26"/>
        </w:rPr>
        <w:t xml:space="preserve"> приобретать товары (полиграфической и печатной продукции, канцелярские принадлежности) в неэлектронной форме можно только в случае утверждения данной нормы в Положение о закупке и закрепления ее в разделе «закупка у единственного поставщика».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Предприятием данные нормы в пункт «закупки у единственного поставщика» не введены. Однако закупка полиграфической, печатной продукции и канцелярских товаров производилась по договорам без проведения торгов.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1.18. В число оснований для приобретения у единственного поставщика товара, работ или услуги также входят случаи, когда стоимость закупки не превышает определенного лимита. Поскольку </w:t>
      </w:r>
      <w:r w:rsidR="0015188A">
        <w:rPr>
          <w:rFonts w:ascii="Times New Roman" w:hAnsi="Times New Roman" w:cs="Times New Roman"/>
          <w:sz w:val="26"/>
          <w:szCs w:val="26"/>
        </w:rPr>
        <w:t>Федеральный з</w:t>
      </w:r>
      <w:r w:rsidRPr="006F6BFD">
        <w:rPr>
          <w:rFonts w:ascii="Times New Roman" w:hAnsi="Times New Roman" w:cs="Times New Roman"/>
          <w:sz w:val="26"/>
          <w:szCs w:val="26"/>
        </w:rPr>
        <w:t xml:space="preserve">акон № 223-ФЗ не устанавливает максимальной суммы подобной закупки, заказчик должен самостоятельно определить этот максимум в своем положении. Положением о закупке предприятия предусмотрена максимальная стоимость цены договора прямой закупки в размере 200 000 (Двести тысяч) рублей.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lastRenderedPageBreak/>
        <w:t xml:space="preserve">Однако в нарушение указанных норм предприятие регулярно заключает договора с единственными поставщиками (исполнителями, подрядчиками), стоимость которых превышает максимальную сумму закупок, установленную в Положении.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1.19. Положение, регламентирующее вопросы закупки в 2014 и 2015гг. на предприятии, предусматривает закупки у единственного поставщика как возможность, в случае возникновения потребности в закупаемых товарах (работах, услугах).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 При этом на практике отказ от применения других видов процедур закупки объясняется предприятием единственной причиной – отсутствием времени, необходимого для их проведения (п.п. 2 п.10 ст.9 Положения 2014г. и п.п.14, п.7.7.2. ст.7.7 Положения 2015г.).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Указанное основание, а также иные пункты Положения о закупке, создают условия для применения предприятием только прямой закупки.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Однако согласно п.2 ч.1 ст.3 </w:t>
      </w:r>
      <w:r w:rsidR="0015188A">
        <w:rPr>
          <w:rFonts w:ascii="Times New Roman" w:hAnsi="Times New Roman" w:cs="Times New Roman"/>
          <w:sz w:val="26"/>
          <w:szCs w:val="26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</w:rPr>
        <w:t xml:space="preserve">акона № 223-ФЗ основания применения прямой закупки должно быть объективно обоснованными, что регулярно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игнорируется предприятием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.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Таким образом, предприятием нарушаются общие цели, задачи и принципы </w:t>
      </w:r>
      <w:r w:rsidR="0015188A">
        <w:rPr>
          <w:rFonts w:ascii="Times New Roman" w:hAnsi="Times New Roman" w:cs="Times New Roman"/>
          <w:sz w:val="26"/>
          <w:szCs w:val="26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</w:rPr>
        <w:t xml:space="preserve">акона № 223-ФЗ, что дает возможность избегать проведения процедур торгов. </w:t>
      </w:r>
    </w:p>
    <w:p w:rsidR="006F6BFD" w:rsidRPr="006F6BFD" w:rsidRDefault="006F6BFD" w:rsidP="006F6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F6BFD">
        <w:rPr>
          <w:rFonts w:ascii="Times New Roman" w:hAnsi="Times New Roman" w:cs="Times New Roman"/>
          <w:sz w:val="26"/>
          <w:szCs w:val="26"/>
        </w:rPr>
        <w:t>В части</w:t>
      </w:r>
      <w:r w:rsidRPr="006F6BFD">
        <w:rPr>
          <w:rFonts w:ascii="Times New Roman" w:eastAsia="Calibri" w:hAnsi="Times New Roman" w:cs="Times New Roman"/>
          <w:sz w:val="26"/>
          <w:szCs w:val="26"/>
        </w:rPr>
        <w:t xml:space="preserve"> заключения предприятием договоров и согласования крупных сделок: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В ходе проверки не представлены документы, подтверждающие согласование крупных сделок на общую сумму 320 737 756,39 рублей: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с ООО «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Лего-Ойл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» (пролонгация договоров от 23.09.2010 № 72, от 09.02.2012 </w:t>
      </w:r>
      <w:r w:rsidR="0015188A">
        <w:rPr>
          <w:rFonts w:ascii="Times New Roman" w:hAnsi="Times New Roman" w:cs="Times New Roman"/>
          <w:sz w:val="26"/>
          <w:szCs w:val="26"/>
        </w:rPr>
        <w:t xml:space="preserve">    </w:t>
      </w:r>
      <w:r w:rsidRPr="006F6BFD">
        <w:rPr>
          <w:rFonts w:ascii="Times New Roman" w:hAnsi="Times New Roman" w:cs="Times New Roman"/>
          <w:sz w:val="26"/>
          <w:szCs w:val="26"/>
        </w:rPr>
        <w:t>№ Т24/2012). За 2014-2015 годы оплачено 11 952 076,80 руб.;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с ООО ЧОО «Динамо Н-1» (пролонгация договора с 2013 года), на сумму 9 310 000,0 руб.;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с коллегией адвокатов г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осквы  «Межтерриториальная» от 02.07.2013г.        </w:t>
      </w:r>
      <w:r w:rsidR="0015188A">
        <w:rPr>
          <w:rFonts w:ascii="Times New Roman" w:hAnsi="Times New Roman" w:cs="Times New Roman"/>
          <w:sz w:val="26"/>
          <w:szCs w:val="26"/>
        </w:rPr>
        <w:t xml:space="preserve">      </w:t>
      </w:r>
      <w:r w:rsidRPr="006F6BFD">
        <w:rPr>
          <w:rFonts w:ascii="Times New Roman" w:hAnsi="Times New Roman" w:cs="Times New Roman"/>
          <w:sz w:val="26"/>
          <w:szCs w:val="26"/>
        </w:rPr>
        <w:t xml:space="preserve">№ СГ-2013-771 на оказание юридической помощи. В соответствии с подписанным сторонами актом приема-сдачи выполненных работ сумма вознаграждения составила 6 340 502 руб.97 коп.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с ООО «РОССЕРВИС» от 09.07.2014 № 6862 на поставку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нефтепродуктов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 на сумму 5 366 576,62 рублей;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с ООО «РОССЕРВИС» от 09.07.2014 № 6864 на поставку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топлива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 на сумму 67 248 600,00 рублей;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со Злобиной И.С. договор мены нежилых помещений от 30.12.2014 б/н (оценка переданного имущества 112 520 000,0 руб.). Третей стороной по договору является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>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Однако в соответствии с Уставом предприятия подобная сделка с недвижимостью как крупная должна быть согласована Тульской городской Думой. 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F6BFD">
        <w:rPr>
          <w:rFonts w:ascii="Times New Roman" w:hAnsi="Times New Roman" w:cs="Times New Roman"/>
          <w:sz w:val="26"/>
          <w:szCs w:val="26"/>
        </w:rPr>
        <w:t>В части тарифного регулирования деятельности предприятия: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3.1. </w:t>
      </w:r>
      <w:r w:rsidRPr="006F6BFD">
        <w:rPr>
          <w:rFonts w:ascii="Times New Roman" w:hAnsi="Times New Roman" w:cs="Times New Roman"/>
          <w:sz w:val="26"/>
        </w:rPr>
        <w:t>Предприятием произведен расчет себестоимости перевозки одного пассажира (плановая калькуляция), который составил в 2015 году 18,03 рубля. Наибольший удельный вес в расчете составляют заработная плата с начислениями (51,5%), лизинговые платежи (17,1%), расходы на ГСМ, запчасти и материалы (11,7%).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t xml:space="preserve">Расчет себестоимости перевозки свидетельствует о нижеследующем: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t xml:space="preserve">– плановые показатели по статьям «Среднесуточный выпуск подвижного состава», «Общий пробег», «Количество перевезенных пассажиров», «Доходы от перевозки пассажиров» приняты со значительным превышением от значений предыдущего периода и по состоянию на 01.09.2015 года предприятием не достигнуты;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lastRenderedPageBreak/>
        <w:t>– планируемые расходы по дополнительному приобретению в 20</w:t>
      </w:r>
      <w:r w:rsidR="007A54FF">
        <w:rPr>
          <w:rFonts w:ascii="Times New Roman" w:hAnsi="Times New Roman" w:cs="Times New Roman"/>
          <w:sz w:val="26"/>
        </w:rPr>
        <w:t xml:space="preserve">15 году  </w:t>
      </w:r>
      <w:r w:rsidRPr="006F6BFD">
        <w:rPr>
          <w:rFonts w:ascii="Times New Roman" w:hAnsi="Times New Roman" w:cs="Times New Roman"/>
          <w:sz w:val="26"/>
        </w:rPr>
        <w:t xml:space="preserve">50 единиц техники в лизинг не осуществлялись;  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t>– из всех статей затрат, вошедших в расчет калькуляции, на момент проведения проверки предприятием реализовано только увеличение заработной платы сотрудников на 5%;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t>– расчет себестоимости перевозки одного пассажира (плановая калькуляция) на 15 и 20 рублей к проверке не представлены.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6F6BFD">
        <w:rPr>
          <w:rFonts w:ascii="Times New Roman" w:hAnsi="Times New Roman" w:cs="Times New Roman"/>
          <w:sz w:val="26"/>
        </w:rPr>
        <w:t xml:space="preserve">Исходя из расчета себестоимости, представленного предприятием, можно сделать вывод, что в текущем году предприятие осуществляет деятельность по тарифу, для расчета которого представлены планируемые, а не фактические показатели расходов, которые де-факто оказываются завышенными.   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3.2. Предприятием за период с 01.08.2014 по 01.09.2015 года недополучены доходы в общей сумме 4 467 744,43 рубля.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С контрагентов: ОАО «ВымпелКом», с ОАО «Мегафон», с ОАО «Мобильные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ТелеСистемы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» по договорам на оказание услуг по размещению оборудования на опорах контактной сети в указанном периоде предприятием взималась заниженная оплата по тарифу 274,53 рубля. </w:t>
      </w:r>
    </w:p>
    <w:p w:rsidR="006F6BFD" w:rsidRPr="006F6BFD" w:rsidRDefault="006F6BFD" w:rsidP="006F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BFD" w:rsidRPr="006F6BFD" w:rsidRDefault="006F6BFD" w:rsidP="006F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6F6BFD">
        <w:rPr>
          <w:rFonts w:ascii="Times New Roman" w:hAnsi="Times New Roman" w:cs="Times New Roman"/>
          <w:sz w:val="26"/>
          <w:szCs w:val="26"/>
        </w:rPr>
        <w:t xml:space="preserve">В части формирования учетной политики и бухгалтерской годовой отчетности предприятия: </w:t>
      </w:r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F6BFD">
        <w:rPr>
          <w:sz w:val="26"/>
          <w:szCs w:val="26"/>
        </w:rPr>
        <w:t xml:space="preserve">4.1. </w:t>
      </w:r>
      <w:proofErr w:type="gramStart"/>
      <w:r w:rsidRPr="006F6BFD">
        <w:rPr>
          <w:sz w:val="26"/>
          <w:szCs w:val="26"/>
        </w:rPr>
        <w:t xml:space="preserve">В нарушение п.5 ст.10 </w:t>
      </w:r>
      <w:r w:rsidR="00F91F30">
        <w:rPr>
          <w:sz w:val="26"/>
          <w:szCs w:val="26"/>
        </w:rPr>
        <w:t>Федерального з</w:t>
      </w:r>
      <w:r w:rsidRPr="006F6BFD">
        <w:rPr>
          <w:sz w:val="26"/>
          <w:szCs w:val="26"/>
        </w:rPr>
        <w:t xml:space="preserve">акона </w:t>
      </w:r>
      <w:r w:rsidR="00F91F30">
        <w:rPr>
          <w:sz w:val="26"/>
          <w:szCs w:val="26"/>
        </w:rPr>
        <w:t xml:space="preserve">от 06.12.2011 </w:t>
      </w:r>
      <w:r w:rsidRPr="006F6BFD">
        <w:rPr>
          <w:sz w:val="26"/>
          <w:szCs w:val="26"/>
        </w:rPr>
        <w:t>№ 402-ФЗ</w:t>
      </w:r>
      <w:r w:rsidR="00F91F30">
        <w:rPr>
          <w:sz w:val="26"/>
          <w:szCs w:val="26"/>
        </w:rPr>
        <w:t xml:space="preserve"> «О бухгалтерском учете» (далее – Федеральный закон № 402-ФЗ)</w:t>
      </w:r>
      <w:r w:rsidRPr="006F6BFD">
        <w:rPr>
          <w:sz w:val="26"/>
          <w:szCs w:val="26"/>
        </w:rPr>
        <w:t xml:space="preserve"> и п.4 </w:t>
      </w:r>
      <w:r w:rsidR="00F91F30">
        <w:rPr>
          <w:sz w:val="26"/>
          <w:szCs w:val="26"/>
        </w:rPr>
        <w:t xml:space="preserve">Положения по бухгалтерскому учету «Учетная политика организации», утвержденного Приказом Минфина РФ от 06.10.2008 № 106н (далее – </w:t>
      </w:r>
      <w:r w:rsidRPr="006F6BFD">
        <w:rPr>
          <w:sz w:val="26"/>
          <w:szCs w:val="26"/>
        </w:rPr>
        <w:t>ПБУ 1/2008</w:t>
      </w:r>
      <w:r w:rsidR="00F91F30">
        <w:rPr>
          <w:sz w:val="26"/>
          <w:szCs w:val="26"/>
        </w:rPr>
        <w:t>),</w:t>
      </w:r>
      <w:r w:rsidRPr="006F6BFD">
        <w:rPr>
          <w:sz w:val="26"/>
          <w:szCs w:val="26"/>
        </w:rPr>
        <w:t xml:space="preserve">  не утверждены такие элементы учетной политики как формы регистров бухгалтерского учета, а также документов для внутренней бухгалтерской отчетности.</w:t>
      </w:r>
      <w:proofErr w:type="gramEnd"/>
    </w:p>
    <w:p w:rsidR="006F6BFD" w:rsidRPr="006F6BFD" w:rsidRDefault="006F6BFD" w:rsidP="006F6BFD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F6BFD">
        <w:rPr>
          <w:sz w:val="26"/>
          <w:szCs w:val="26"/>
        </w:rPr>
        <w:t>4.2. Установлено осуществление записей по счетам бухгалтерского учета, не включенным в Рабочий план счетов предприятия, а именно по счету 015 «Малоценное имущество».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F6BFD">
        <w:rPr>
          <w:rFonts w:ascii="Times New Roman" w:hAnsi="Times New Roman" w:cs="Times New Roman"/>
          <w:sz w:val="26"/>
          <w:szCs w:val="26"/>
        </w:rPr>
        <w:t>В части</w:t>
      </w:r>
      <w:r w:rsidR="004569C4">
        <w:rPr>
          <w:rFonts w:ascii="Times New Roman" w:hAnsi="Times New Roman" w:cs="Times New Roman"/>
          <w:sz w:val="26"/>
          <w:szCs w:val="26"/>
        </w:rPr>
        <w:t xml:space="preserve"> </w:t>
      </w:r>
      <w:r w:rsidRPr="006F6BFD">
        <w:rPr>
          <w:rFonts w:ascii="Times New Roman" w:hAnsi="Times New Roman" w:cs="Times New Roman"/>
          <w:sz w:val="26"/>
          <w:szCs w:val="26"/>
        </w:rPr>
        <w:t>вопросов формирования и исполнения планов (программ) финансово-хозяйственной деятельности</w:t>
      </w:r>
      <w:r w:rsidR="004569C4">
        <w:rPr>
          <w:rFonts w:ascii="Times New Roman" w:hAnsi="Times New Roman" w:cs="Times New Roman"/>
          <w:sz w:val="26"/>
          <w:szCs w:val="26"/>
        </w:rPr>
        <w:t xml:space="preserve"> (далее – план ФХД)</w:t>
      </w:r>
      <w:r w:rsidRPr="006F6BFD">
        <w:rPr>
          <w:rFonts w:ascii="Times New Roman" w:hAnsi="Times New Roman" w:cs="Times New Roman"/>
          <w:sz w:val="26"/>
          <w:szCs w:val="26"/>
        </w:rPr>
        <w:t xml:space="preserve"> и плана оптимизации: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5.1. В плане ФХД на 2015 год: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- не предусмотрено исполнение неисполненных обязатель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ошлых периодов (кредиторская задолженность предприятия);</w:t>
      </w:r>
    </w:p>
    <w:p w:rsidR="006F6BFD" w:rsidRPr="004569C4" w:rsidRDefault="006F6BFD" w:rsidP="0045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- предприятие признается планово-убыточным.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5.2. Недостатки плана оптимизации: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– не указаны сроки и целевые показатели;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– отсутствуют критерии оценки эффективности ФХД предприятия;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– расчет показателей оптимизации производится исходя из плановых значений на 2015 год, а не на основании результатов 2014 года; 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– при увольнении персонала вакантные ставки не закрыты, изменения в штатное расписание не внесены. В случае внесения изменений в штатное расписание и исключения вакантных должностей по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энергослужбе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и отделу регулирования пассажирских перевозок ФОТ уменьш</w:t>
      </w:r>
      <w:r w:rsidR="000873E3">
        <w:rPr>
          <w:rFonts w:ascii="Times New Roman" w:hAnsi="Times New Roman" w:cs="Times New Roman"/>
          <w:sz w:val="26"/>
          <w:szCs w:val="26"/>
        </w:rPr>
        <w:t>ился бы на</w:t>
      </w:r>
      <w:r w:rsidRPr="006F6BFD">
        <w:rPr>
          <w:rFonts w:ascii="Times New Roman" w:hAnsi="Times New Roman" w:cs="Times New Roman"/>
          <w:sz w:val="26"/>
          <w:szCs w:val="26"/>
        </w:rPr>
        <w:t xml:space="preserve"> 1 203,9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6F6BFD">
        <w:rPr>
          <w:rFonts w:ascii="Times New Roman" w:hAnsi="Times New Roman" w:cs="Times New Roman"/>
          <w:sz w:val="26"/>
          <w:szCs w:val="26"/>
        </w:rPr>
        <w:t xml:space="preserve">В части формирования штатного расписания и фактической численности сотрудников предприятия:  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6.1. Из 318,5 ед. АУП более 30% составляют руководящие должности.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lastRenderedPageBreak/>
        <w:t xml:space="preserve">6.2. Штатным расписанием одновременно предусмотрены должности помощника директора и референта со схожими должностными обязанностями.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6.3. При сопоставлении информации о фактической численности и количества трудовых книжек установлено несовпадение фактической численности и оформленных трудовых книжек.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6F6BFD">
        <w:rPr>
          <w:rFonts w:ascii="Times New Roman" w:hAnsi="Times New Roman" w:cs="Times New Roman"/>
          <w:sz w:val="26"/>
          <w:szCs w:val="26"/>
        </w:rPr>
        <w:t>В части заключения договоров на осуществление регулярных перевозок и соглашений на получение субсидий: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7.1. В дополнительных соглашениях от 27.02.2015, заключенных между предприятием и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УТиДХ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и предусматривающих изменение размера субсидий в 2015 году, не указаны причины их увеличения.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7.2. В нарушение п. 4.1.2 Соглашения от 12.09.2014  № 694 – перевозчик, в лице МКП  «ТГЭТ» не вел раздельный учет средств, полученных согласно Соглашению, от других средств и имущества, которыми владеет и пользуется.</w:t>
      </w:r>
    </w:p>
    <w:p w:rsidR="006F6BFD" w:rsidRPr="006F6BFD" w:rsidRDefault="006F6BFD" w:rsidP="006F6B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Субсидия на возмещение выпадающих доходов, недополученных в результате предоставления бесплатного проезда жителям и гостям города Тулы 13,14 сентября 2014 года на всех видах городского транспорта из бюджета Тульской области, в сумме 2 300,0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уб. учтена в составе выручки от реализации, а не обособленно.    </w:t>
      </w:r>
    </w:p>
    <w:p w:rsidR="006F6BFD" w:rsidRPr="006F6BFD" w:rsidRDefault="006F6BFD" w:rsidP="006F6B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7.3. В ходе проведения контрольного мероприятия установлено несоответствие данных актов сверок, подписанных МКП «ТГЭТ» и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УТиДХ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 и данных ГЛОНАСС (отчет по форме 23 В) по общему пробегу транспорта за 2014 год и январь – март 2015 года. Расхождения составили: за 2014 год – 345539,12 км, за 2015 – 481514,94 км.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Проверить выполнение транспортной работы предприятием  в марте, июне, августе 2014 года не представляется возможным.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7.4. Администрацией города не предусмотрен механизм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субсидий и расходованием предоставленных средств.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7.5.Соглашениями о предоставлении субсидий не предусмотрен порядок учета и расходования субсидий. </w:t>
      </w:r>
    </w:p>
    <w:p w:rsidR="006F6BFD" w:rsidRPr="006F6BFD" w:rsidRDefault="006F6BFD" w:rsidP="006F6B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BFD" w:rsidRPr="006F6BFD" w:rsidRDefault="006F6BFD" w:rsidP="006F6B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>8.</w:t>
      </w:r>
      <w:r w:rsidRPr="006F6BFD">
        <w:rPr>
          <w:rFonts w:ascii="Times New Roman" w:hAnsi="Times New Roman" w:cs="Times New Roman"/>
          <w:sz w:val="26"/>
          <w:szCs w:val="26"/>
        </w:rPr>
        <w:t xml:space="preserve"> В части обоснованности и эффективности расходования средств на заработную плату:</w:t>
      </w:r>
    </w:p>
    <w:p w:rsidR="006F6BFD" w:rsidRPr="006F6BFD" w:rsidRDefault="006F6BFD" w:rsidP="006F6BFD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8.1. Отдельные выплаты на предприятии в 2015 году осуществлялась без регулирования внутренним локальным актом.</w:t>
      </w:r>
    </w:p>
    <w:p w:rsidR="006F6BFD" w:rsidRPr="006F6BFD" w:rsidRDefault="006F6BFD" w:rsidP="006F6BF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8.2. Необоснованно выплачено премий на сумму на сумму </w:t>
      </w:r>
      <w:r w:rsidR="0027026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F6BFD">
        <w:rPr>
          <w:rFonts w:ascii="Times New Roman" w:hAnsi="Times New Roman" w:cs="Times New Roman"/>
          <w:sz w:val="26"/>
          <w:szCs w:val="26"/>
        </w:rPr>
        <w:t>540 330 руб.00 коп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702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огласно приказу от 23.04.2014 № 716 с формулировкой</w:t>
      </w:r>
      <w:r w:rsidRPr="006F6BFD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Pr="006F6BFD">
        <w:rPr>
          <w:rFonts w:ascii="Times New Roman" w:hAnsi="Times New Roman" w:cs="Times New Roman"/>
          <w:sz w:val="26"/>
          <w:szCs w:val="26"/>
        </w:rPr>
        <w:t xml:space="preserve"> « в связи со сдачей годового баланса (отчета) качественно и в срок». </w:t>
      </w:r>
    </w:p>
    <w:p w:rsidR="006F6BFD" w:rsidRPr="006F6BFD" w:rsidRDefault="006F6BFD" w:rsidP="006F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8.3. По сравнению с аналогичным периодом 2014 года (8 месяцев) снижение средней  численности работников предприятия составило 10%, в то время как сокращение расходов на заработную плату произошло непропорционально и составило 0,8%.</w:t>
      </w:r>
    </w:p>
    <w:p w:rsidR="006F6BFD" w:rsidRPr="006F6BFD" w:rsidRDefault="006F6BFD" w:rsidP="006F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8.4. В нарушение требований ст.81, 180 Трудового кодекса РФ сокращение работников проводилось при наличии вакансий в штатном расписании;  </w:t>
      </w:r>
    </w:p>
    <w:p w:rsidR="006F6BFD" w:rsidRPr="006F6BFD" w:rsidRDefault="006F6BFD" w:rsidP="006F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8.5. При фактическом сокращении штата не происходит сокращения штатной численности.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Как следствие, предприятие создаёт условия для выплаты премиальных персоналу от экономии на ФОТ, что впоследствии приводит не к сокращению расходов, а к их росту. Так, при сокращении списочной численности работников предприятия за период с 01.04.2015 по 30.06.2015 на 169 единиц, расходы на оплату труда не сократились, а наоборот выросли на 211 257,76 рублей.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lastRenderedPageBreak/>
        <w:t xml:space="preserve">8.6. Средняя заработная плата увеличивается после начала мероприятий по оптимизации. Так, по итогам 1 квартала 2015 года средняя заработная плата по предприятию составляет 22165,07 руб., а по итогам 8 месяцев 2015 года –    </w:t>
      </w:r>
      <w:r w:rsidR="00D430B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6BFD">
        <w:rPr>
          <w:rFonts w:ascii="Times New Roman" w:hAnsi="Times New Roman" w:cs="Times New Roman"/>
          <w:sz w:val="26"/>
          <w:szCs w:val="26"/>
        </w:rPr>
        <w:t>25106,67 рублей.</w:t>
      </w:r>
    </w:p>
    <w:p w:rsidR="006F6BFD" w:rsidRPr="006F6BFD" w:rsidRDefault="006F6BFD" w:rsidP="006F6BF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6F6BFD">
        <w:rPr>
          <w:rFonts w:ascii="Times New Roman" w:hAnsi="Times New Roman" w:cs="Times New Roman"/>
          <w:sz w:val="26"/>
          <w:szCs w:val="26"/>
        </w:rPr>
        <w:t>В части расходования сре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едприятия на приобретение и списание ГСМ:</w:t>
      </w:r>
    </w:p>
    <w:p w:rsidR="006F6BFD" w:rsidRPr="006F6BFD" w:rsidRDefault="006F6BFD" w:rsidP="006F6BFD">
      <w:pPr>
        <w:tabs>
          <w:tab w:val="left" w:pos="709"/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9.1. В первичных учетных документах на лицевой стороне не отмечается время ожидания, простоев в пути, не указывается показания спидометра при выезде и возвращении, не указываются фактический расход топлива.</w:t>
      </w:r>
    </w:p>
    <w:p w:rsidR="006F6BFD" w:rsidRPr="00CB0138" w:rsidRDefault="006F6BFD" w:rsidP="006F6BFD">
      <w:pPr>
        <w:tabs>
          <w:tab w:val="left" w:pos="709"/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9.2. Факты внесения исправлений в путевые листы, в большинстве случаев выполненные при помощи корректора и нанесения уточненных данных, что является </w:t>
      </w:r>
      <w:r w:rsidR="006F6CB8">
        <w:rPr>
          <w:rFonts w:ascii="Times New Roman" w:hAnsi="Times New Roman" w:cs="Times New Roman"/>
          <w:sz w:val="26"/>
          <w:szCs w:val="26"/>
        </w:rPr>
        <w:t>нарушением</w:t>
      </w:r>
      <w:r w:rsidR="00CB0138">
        <w:rPr>
          <w:rFonts w:ascii="Times New Roman" w:hAnsi="Times New Roman" w:cs="Times New Roman"/>
          <w:sz w:val="26"/>
          <w:szCs w:val="26"/>
        </w:rPr>
        <w:t xml:space="preserve"> п.16 </w:t>
      </w:r>
      <w:r w:rsidR="00CB0138" w:rsidRPr="00CB0138">
        <w:rPr>
          <w:rFonts w:ascii="Times New Roman" w:hAnsi="Times New Roman" w:cs="Times New Roman"/>
          <w:sz w:val="26"/>
          <w:szCs w:val="26"/>
        </w:rPr>
        <w:t>Положения по ведению бухгалтерского учета и бухгалтерской отчетности в РФ, утвержденного Приказом Минфина от 29.07.1998 № 34н (далее – Положение № 34н)</w:t>
      </w:r>
      <w:r w:rsidRPr="00CB01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BFD" w:rsidRPr="006F6BFD" w:rsidRDefault="006F6BFD" w:rsidP="006F6BFD">
      <w:pPr>
        <w:tabs>
          <w:tab w:val="left" w:pos="709"/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9.2. В нарушение п.16 Положения № 34н исправления не заверены подписями лиц, составивших и подписавших документ, не проставлена дата внесения исправления.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6F6BFD">
        <w:rPr>
          <w:rFonts w:ascii="Times New Roman" w:hAnsi="Times New Roman" w:cs="Times New Roman"/>
          <w:sz w:val="26"/>
          <w:szCs w:val="26"/>
        </w:rPr>
        <w:t>В части обоснованности прочих расходов предприятия: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10.1. При наличии на предприятия собственной юридической службы, наличии достаточных правовых ресурсов учредителя в 2014 году на оплату услуг адвокатов (с учетом задолженности 2009-2011 гг.) неэффективно израсходовано 9 288 365,54 рублей.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10.2. Предприятием заключался договор аренды транспортных средств, при этом согласно данным ГЛОНАСС не все арендованные единицы были использованы предприятием.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10.3. После завершения договора аренды и до передачи транспортных средств ООО «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ТрансМаксимум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» предприятие заключило договор обязательного страхования гражданской ответственности, в том числе и на арендованные автомобили от 31.03.2015 № </w:t>
      </w:r>
      <w:r w:rsidRPr="006F6BFD">
        <w:rPr>
          <w:rFonts w:ascii="Times New Roman" w:hAnsi="Times New Roman" w:cs="Times New Roman"/>
          <w:sz w:val="26"/>
          <w:szCs w:val="26"/>
          <w:lang w:val="en-US"/>
        </w:rPr>
        <w:t>SOG</w:t>
      </w:r>
      <w:r w:rsidRPr="006F6BFD">
        <w:rPr>
          <w:rFonts w:ascii="Times New Roman" w:hAnsi="Times New Roman" w:cs="Times New Roman"/>
          <w:sz w:val="26"/>
          <w:szCs w:val="26"/>
        </w:rPr>
        <w:t>Х21586477194000, на сумму</w:t>
      </w:r>
      <w:r w:rsidR="00DA1918">
        <w:rPr>
          <w:rFonts w:ascii="Times New Roman" w:hAnsi="Times New Roman" w:cs="Times New Roman"/>
          <w:sz w:val="26"/>
          <w:szCs w:val="26"/>
        </w:rPr>
        <w:t xml:space="preserve"> свыше</w:t>
      </w:r>
      <w:r w:rsidRPr="006F6BFD">
        <w:rPr>
          <w:rFonts w:ascii="Times New Roman" w:hAnsi="Times New Roman" w:cs="Times New Roman"/>
          <w:sz w:val="26"/>
          <w:szCs w:val="26"/>
        </w:rPr>
        <w:t xml:space="preserve"> 100,0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ублей.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10.4. В 2014 году предприятием заключался договор аренды квартиры от 01.12.2014 № 960 с гр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атвеевой Л.В. для проживания сотрудников предприятия. Сумма неэффективно из расходованных средств составила 82,8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ублей.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10.5. В 2015 году заключен договор аренды квартиры от 20.01.2015 № 1 с гр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отовой Е.В. для проживания сотрудников предприятия. Сумма неэффективно из расходованных средств составила 75,9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ублей.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10.6. При наличии собственной кадровой службы предприятие в 2014 году заключило договор от 24.09.2014 № 301 на оказание услуг по подбору персонала. Сумма неэффективно израсходованных ср</w:t>
      </w:r>
      <w:r w:rsidR="00DA1918">
        <w:rPr>
          <w:rFonts w:ascii="Times New Roman" w:hAnsi="Times New Roman" w:cs="Times New Roman"/>
          <w:sz w:val="26"/>
          <w:szCs w:val="26"/>
        </w:rPr>
        <w:t>едств составила</w:t>
      </w:r>
      <w:r w:rsidRPr="006F6BFD">
        <w:rPr>
          <w:rFonts w:ascii="Times New Roman" w:hAnsi="Times New Roman" w:cs="Times New Roman"/>
          <w:sz w:val="26"/>
          <w:szCs w:val="26"/>
        </w:rPr>
        <w:t xml:space="preserve"> 62,0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ублей.  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11.  </w:t>
      </w:r>
      <w:r w:rsidRPr="006F6BFD">
        <w:rPr>
          <w:rFonts w:ascii="Times New Roman" w:hAnsi="Times New Roman" w:cs="Times New Roman"/>
          <w:sz w:val="26"/>
          <w:szCs w:val="26"/>
        </w:rPr>
        <w:t>В части</w:t>
      </w:r>
      <w:r w:rsidR="00DA1918">
        <w:rPr>
          <w:rFonts w:ascii="Times New Roman" w:hAnsi="Times New Roman" w:cs="Times New Roman"/>
          <w:sz w:val="26"/>
          <w:szCs w:val="26"/>
        </w:rPr>
        <w:t xml:space="preserve"> </w:t>
      </w:r>
      <w:r w:rsidRPr="006F6BFD">
        <w:rPr>
          <w:rFonts w:ascii="Times New Roman" w:hAnsi="Times New Roman" w:cs="Times New Roman"/>
          <w:sz w:val="26"/>
          <w:szCs w:val="26"/>
        </w:rPr>
        <w:t xml:space="preserve">ведения расчетов с дебиторами и кредиторами предприятия отмечается необоснованный рост дебиторской задолженности в 1,84 раза за первое полугодие 2015 года.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Pr="006F6BFD">
        <w:rPr>
          <w:rFonts w:ascii="Times New Roman" w:hAnsi="Times New Roman" w:cs="Times New Roman"/>
          <w:sz w:val="26"/>
          <w:szCs w:val="26"/>
        </w:rPr>
        <w:t>В части расчетов с подотчетными лицами:</w:t>
      </w:r>
    </w:p>
    <w:p w:rsidR="006F6BFD" w:rsidRPr="006F6BFD" w:rsidRDefault="006F6BFD" w:rsidP="006F6BFD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12.1. Контрольная комиссия отмечает, что при составлении авансового отчета не указываются сведения о наличии перерасхода/остатка по предыдущему авансу, что затрудняет оперативный </w:t>
      </w:r>
      <w:proofErr w:type="gramStart"/>
      <w:r w:rsidRPr="006F6BFD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 состоянием расчетов по каждому авансовому отчету подотчетного лица.</w:t>
      </w:r>
    </w:p>
    <w:p w:rsidR="006F6BFD" w:rsidRPr="006F6BFD" w:rsidRDefault="006F6BFD" w:rsidP="006F6BFD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12.2. В нарушение ст.9 </w:t>
      </w:r>
      <w:r w:rsidR="00FB541D">
        <w:rPr>
          <w:rFonts w:ascii="Times New Roman" w:hAnsi="Times New Roman" w:cs="Times New Roman"/>
          <w:sz w:val="26"/>
          <w:szCs w:val="26"/>
          <w:lang w:eastAsia="en-US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  <w:lang w:eastAsia="en-US"/>
        </w:rPr>
        <w:t>акона № 402-ФЗ принимались к учету авансовые отчеты, которые не имеют подписей главного бухгалтера, кассира и самого подотчетного лица.</w:t>
      </w:r>
    </w:p>
    <w:p w:rsidR="006F6BFD" w:rsidRPr="006F6BFD" w:rsidRDefault="006F6BFD" w:rsidP="006F6BFD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12.3. В нарушение </w:t>
      </w:r>
      <w:hyperlink r:id="rId10" w:history="1">
        <w:proofErr w:type="gramStart"/>
        <w:r w:rsidRPr="006F6BFD">
          <w:rPr>
            <w:rFonts w:ascii="Times New Roman" w:hAnsi="Times New Roman" w:cs="Times New Roman"/>
            <w:sz w:val="26"/>
            <w:szCs w:val="26"/>
            <w:lang w:eastAsia="en-US"/>
          </w:rPr>
          <w:t>ч</w:t>
        </w:r>
        <w:proofErr w:type="gramEnd"/>
        <w:r w:rsidRPr="006F6BFD">
          <w:rPr>
            <w:rFonts w:ascii="Times New Roman" w:hAnsi="Times New Roman" w:cs="Times New Roman"/>
            <w:sz w:val="26"/>
            <w:szCs w:val="26"/>
            <w:lang w:eastAsia="en-US"/>
          </w:rPr>
          <w:t>.2 ст.9</w:t>
        </w:r>
      </w:hyperlink>
      <w:r w:rsidR="00FB541D">
        <w:t xml:space="preserve"> </w:t>
      </w:r>
      <w:r w:rsidR="00FB541D" w:rsidRPr="00FB541D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FB541D" w:rsidRPr="00FB541D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FB541D">
        <w:rPr>
          <w:rFonts w:ascii="Times New Roman" w:hAnsi="Times New Roman" w:cs="Times New Roman"/>
          <w:sz w:val="26"/>
          <w:szCs w:val="26"/>
          <w:lang w:eastAsia="en-US"/>
        </w:rPr>
        <w:t>акона</w:t>
      </w: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 № 402-ФЗ при заполнении лицевой стороны авансового отчета (форма по ОКУД 0302001) в отрезной части не заполнена расписка, а также не передана отчитавшемуся лицу.</w:t>
      </w:r>
    </w:p>
    <w:p w:rsidR="006F6BFD" w:rsidRPr="006F6BFD" w:rsidRDefault="006F6BFD" w:rsidP="006F6BFD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>12.4. В ходе проведения контрольного мероприятия выявлены многочисленные случаи несоблюдения порядка нумерации авансовых отчетов.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6F6BFD">
        <w:rPr>
          <w:rFonts w:ascii="Times New Roman" w:hAnsi="Times New Roman" w:cs="Times New Roman"/>
          <w:sz w:val="26"/>
          <w:szCs w:val="26"/>
        </w:rPr>
        <w:t>В части соблюдения предприятием кассовой дисциплины.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13.1. При установлении лимита остатка наличности в кассе МКП «ТГЭТ» в период с 01.01.2014г. по 31.05.2014г. была допущена ошибка, что повлекло за собой превышение лимита на общую сумму 15 017 212,07 рублей. </w:t>
      </w:r>
    </w:p>
    <w:p w:rsidR="006F6BFD" w:rsidRPr="006F6BFD" w:rsidRDefault="006F6BFD" w:rsidP="006F6BFD">
      <w:pPr>
        <w:pStyle w:val="a3"/>
        <w:tabs>
          <w:tab w:val="left" w:pos="6447"/>
          <w:tab w:val="left" w:pos="6731"/>
          <w:tab w:val="right" w:pos="9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13.2. В ходе проверки первичных документов учета за 2014 год обнаружены РКО без подписи получателя на общую сумму 6 260 212,00 рублей.</w:t>
      </w:r>
    </w:p>
    <w:p w:rsidR="006F6BFD" w:rsidRPr="006F6BFD" w:rsidRDefault="006F6BFD" w:rsidP="006F6BFD">
      <w:pPr>
        <w:pStyle w:val="a3"/>
        <w:tabs>
          <w:tab w:val="left" w:pos="6447"/>
          <w:tab w:val="left" w:pos="6731"/>
          <w:tab w:val="right" w:pos="9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13.3. Систематически допускаются нарушения в заполнении унифицированной формы первичной учетной документации по учету кассовых операций, а именно в графе «Выдать» РКО и графе «Принято от» приходных кассовых ордеров не указываются полностью инициалы. </w:t>
      </w:r>
    </w:p>
    <w:p w:rsidR="006F6BFD" w:rsidRPr="006F6BFD" w:rsidRDefault="006F6BFD" w:rsidP="006F6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13.4. В результате проведения экспертизы кассовых документов на правильность их заполнения были выявлены нарушения п.16 Положения № 34н, а именно допущены исправления на кассовых документах.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BFD" w:rsidRPr="006F6BFD" w:rsidRDefault="006F6BFD" w:rsidP="006F6B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Pr="006F6BFD">
        <w:rPr>
          <w:rFonts w:ascii="Times New Roman" w:hAnsi="Times New Roman" w:cs="Times New Roman"/>
          <w:sz w:val="26"/>
          <w:szCs w:val="26"/>
        </w:rPr>
        <w:t>В части учета основных сре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едприятия:</w:t>
      </w:r>
    </w:p>
    <w:p w:rsidR="006F6BFD" w:rsidRPr="006F6BFD" w:rsidRDefault="006F6BFD" w:rsidP="006F6B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14.1. При проверке инвентарных карточек установлено нарушение требовани</w:t>
      </w:r>
      <w:r w:rsidR="00CC1A56">
        <w:rPr>
          <w:rFonts w:ascii="Times New Roman" w:hAnsi="Times New Roman" w:cs="Times New Roman"/>
          <w:sz w:val="26"/>
          <w:szCs w:val="26"/>
        </w:rPr>
        <w:t xml:space="preserve">я  Постановления </w:t>
      </w:r>
      <w:r w:rsidR="00CC1A56" w:rsidRPr="00CC1A56">
        <w:rPr>
          <w:rFonts w:ascii="Times New Roman" w:hAnsi="Times New Roman" w:cs="Times New Roman"/>
          <w:sz w:val="26"/>
          <w:szCs w:val="26"/>
        </w:rPr>
        <w:t>Госкомстата России от 21.01.2003 № 7</w:t>
      </w:r>
      <w:r w:rsidRPr="006F6BFD">
        <w:rPr>
          <w:rFonts w:ascii="Times New Roman" w:hAnsi="Times New Roman" w:cs="Times New Roman"/>
          <w:sz w:val="26"/>
          <w:szCs w:val="26"/>
        </w:rPr>
        <w:t xml:space="preserve"> и п.2 ст.9 </w:t>
      </w:r>
      <w:r w:rsidR="00CC1A56">
        <w:rPr>
          <w:rFonts w:ascii="Times New Roman" w:hAnsi="Times New Roman" w:cs="Times New Roman"/>
          <w:sz w:val="26"/>
          <w:szCs w:val="26"/>
        </w:rPr>
        <w:t>Федерального з</w:t>
      </w:r>
      <w:r w:rsidRPr="006F6BFD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CC1A56">
        <w:rPr>
          <w:rFonts w:ascii="Times New Roman" w:hAnsi="Times New Roman" w:cs="Times New Roman"/>
          <w:sz w:val="26"/>
          <w:szCs w:val="26"/>
        </w:rPr>
        <w:t xml:space="preserve">  </w:t>
      </w:r>
      <w:r w:rsidRPr="006F6BFD">
        <w:rPr>
          <w:rFonts w:ascii="Times New Roman" w:hAnsi="Times New Roman" w:cs="Times New Roman"/>
          <w:sz w:val="26"/>
          <w:szCs w:val="26"/>
        </w:rPr>
        <w:t>№ 402-ФЗ – имеет место частичное заполнение обязательных реквизитов.</w:t>
      </w:r>
    </w:p>
    <w:p w:rsidR="00895BD5" w:rsidRDefault="006F6BFD" w:rsidP="00895BD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14.2. По данным бухгалтерского учета у предприятия на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счете 001 «Арендованные средства» числятся транспортные 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 приобретенные в лизинг и арендованные ОС на сумму 607 871 900,00 рублей. </w:t>
      </w:r>
    </w:p>
    <w:p w:rsidR="006F6BFD" w:rsidRPr="00895BD5" w:rsidRDefault="006F6BFD" w:rsidP="00895BD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AFC">
        <w:rPr>
          <w:rFonts w:ascii="Times New Roman" w:hAnsi="Times New Roman" w:cs="Times New Roman"/>
          <w:sz w:val="26"/>
          <w:szCs w:val="26"/>
        </w:rPr>
        <w:t>В нарушение п.14</w:t>
      </w:r>
      <w:r w:rsidR="00153AFC" w:rsidRPr="00153AFC">
        <w:rPr>
          <w:rFonts w:ascii="Times New Roman" w:hAnsi="Times New Roman" w:cs="Times New Roman"/>
          <w:sz w:val="26"/>
          <w:szCs w:val="26"/>
        </w:rPr>
        <w:t xml:space="preserve"> Методических рекомендаций по бухгалтерскому учету основных средств, утвержденных приказом Минфина РФ от 13.10.2003 №</w:t>
      </w:r>
      <w:r w:rsidR="00AB5543">
        <w:rPr>
          <w:rFonts w:ascii="Times New Roman" w:hAnsi="Times New Roman" w:cs="Times New Roman"/>
          <w:sz w:val="26"/>
          <w:szCs w:val="26"/>
        </w:rPr>
        <w:t xml:space="preserve"> </w:t>
      </w:r>
      <w:r w:rsidR="00153AFC" w:rsidRPr="00153AFC">
        <w:rPr>
          <w:rFonts w:ascii="Times New Roman" w:hAnsi="Times New Roman" w:cs="Times New Roman"/>
          <w:sz w:val="26"/>
          <w:szCs w:val="26"/>
        </w:rPr>
        <w:t>91н (далее – Методические рекоменд</w:t>
      </w:r>
      <w:r w:rsidR="002413ED">
        <w:rPr>
          <w:rFonts w:ascii="Times New Roman" w:hAnsi="Times New Roman" w:cs="Times New Roman"/>
          <w:sz w:val="26"/>
          <w:szCs w:val="26"/>
        </w:rPr>
        <w:t xml:space="preserve">ации </w:t>
      </w:r>
      <w:r w:rsidR="00153AFC" w:rsidRPr="00153AFC">
        <w:rPr>
          <w:rFonts w:ascii="Times New Roman" w:hAnsi="Times New Roman" w:cs="Times New Roman"/>
          <w:sz w:val="26"/>
          <w:szCs w:val="26"/>
        </w:rPr>
        <w:t>№ 91н</w:t>
      </w:r>
      <w:r w:rsidR="00153AFC">
        <w:rPr>
          <w:rFonts w:ascii="Times New Roman" w:hAnsi="Times New Roman" w:cs="Times New Roman"/>
          <w:sz w:val="26"/>
          <w:szCs w:val="26"/>
        </w:rPr>
        <w:t xml:space="preserve">) </w:t>
      </w:r>
      <w:r w:rsidRPr="006F6BFD">
        <w:rPr>
          <w:rFonts w:ascii="Times New Roman" w:hAnsi="Times New Roman" w:cs="Times New Roman"/>
          <w:sz w:val="26"/>
          <w:szCs w:val="26"/>
        </w:rPr>
        <w:t xml:space="preserve">не представлены инвентарные карточки на объекты, </w:t>
      </w: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полученные в аренду. 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14.3. В нарушение сроков, установленных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решением от 07.03.2014 №</w:t>
      </w:r>
      <w:r w:rsidR="00895BD5">
        <w:rPr>
          <w:rFonts w:ascii="Times New Roman" w:hAnsi="Times New Roman" w:cs="Times New Roman"/>
          <w:sz w:val="26"/>
          <w:szCs w:val="26"/>
        </w:rPr>
        <w:t xml:space="preserve"> </w:t>
      </w:r>
      <w:r w:rsidRPr="006F6BFD">
        <w:rPr>
          <w:rFonts w:ascii="Times New Roman" w:hAnsi="Times New Roman" w:cs="Times New Roman"/>
          <w:sz w:val="26"/>
          <w:szCs w:val="26"/>
        </w:rPr>
        <w:t>75, остановочные павильоны в количестве 17 единиц, расположенные в Привокзальном районе, приняты к учету в августе 2015 года (счет 01 «Основные средства»).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14.4. По данным Единого реестра, представленным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(от 07.10.2015 </w:t>
      </w:r>
      <w:r w:rsidR="00895B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6BFD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>/6671), 13 из 34-х павильонов, учитываемых предприятием, стоимостью более 100,0 тыс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>уб. не числятся в составе имущества, переданного предприятию в оперативное управление.</w:t>
      </w:r>
    </w:p>
    <w:p w:rsidR="006F6BFD" w:rsidRPr="006F6BFD" w:rsidRDefault="002413E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Pr="002413ED">
        <w:rPr>
          <w:rFonts w:ascii="Times New Roman" w:hAnsi="Times New Roman" w:cs="Times New Roman"/>
          <w:sz w:val="26"/>
          <w:szCs w:val="26"/>
        </w:rPr>
        <w:t>Положения по бухгалтерскому учету «Учет основных средств» ПБУ 6/01, утвержденного Приказом Минфина РФ от 30.03.2001 №</w:t>
      </w:r>
      <w:r w:rsidR="00A210E2">
        <w:rPr>
          <w:rFonts w:ascii="Times New Roman" w:hAnsi="Times New Roman" w:cs="Times New Roman"/>
          <w:sz w:val="26"/>
          <w:szCs w:val="26"/>
        </w:rPr>
        <w:t xml:space="preserve"> </w:t>
      </w:r>
      <w:r w:rsidRPr="002413ED">
        <w:rPr>
          <w:rFonts w:ascii="Times New Roman" w:hAnsi="Times New Roman" w:cs="Times New Roman"/>
          <w:sz w:val="26"/>
          <w:szCs w:val="26"/>
        </w:rPr>
        <w:t>26н (далее – ПБУ 6/01)</w:t>
      </w:r>
      <w:r w:rsidR="006F6BFD" w:rsidRPr="002413ED">
        <w:rPr>
          <w:rFonts w:ascii="Times New Roman" w:hAnsi="Times New Roman" w:cs="Times New Roman"/>
          <w:sz w:val="26"/>
          <w:szCs w:val="26"/>
        </w:rPr>
        <w:t>,</w:t>
      </w:r>
      <w:r w:rsidR="006F6BFD" w:rsidRPr="006F6BFD">
        <w:rPr>
          <w:rFonts w:ascii="Times New Roman" w:hAnsi="Times New Roman" w:cs="Times New Roman"/>
          <w:sz w:val="26"/>
          <w:szCs w:val="26"/>
        </w:rPr>
        <w:t xml:space="preserve"> Методических рекоме</w:t>
      </w:r>
      <w:r>
        <w:rPr>
          <w:rFonts w:ascii="Times New Roman" w:hAnsi="Times New Roman" w:cs="Times New Roman"/>
          <w:sz w:val="26"/>
          <w:szCs w:val="26"/>
        </w:rPr>
        <w:t>ндаций № 91н</w:t>
      </w:r>
      <w:r w:rsidR="00A210E2">
        <w:rPr>
          <w:rFonts w:ascii="Times New Roman" w:hAnsi="Times New Roman" w:cs="Times New Roman"/>
          <w:sz w:val="26"/>
          <w:szCs w:val="26"/>
        </w:rPr>
        <w:t xml:space="preserve"> и Инструкции</w:t>
      </w:r>
      <w:r w:rsidR="00A210E2" w:rsidRPr="00A210E2">
        <w:rPr>
          <w:rFonts w:ascii="Times New Roman" w:hAnsi="Times New Roman" w:cs="Times New Roman"/>
          <w:sz w:val="26"/>
          <w:szCs w:val="26"/>
        </w:rPr>
        <w:t xml:space="preserve"> по применению плана счетов бухгалтерского учета финансово-хозяйственной деятельности организаций, утвержденной Приказом Минфина РФ от 31.10.2000 №94н (далее –  Инструкция № 94н)</w:t>
      </w:r>
      <w:r w:rsidR="006F6BFD" w:rsidRPr="006F6BFD">
        <w:rPr>
          <w:rFonts w:ascii="Times New Roman" w:hAnsi="Times New Roman" w:cs="Times New Roman"/>
          <w:sz w:val="26"/>
          <w:szCs w:val="26"/>
        </w:rPr>
        <w:t xml:space="preserve"> остановочные павильоны в количестве 550 единиц, переданные предприятию в оперативное управление, не приняты</w:t>
      </w:r>
      <w:proofErr w:type="gramEnd"/>
      <w:r w:rsidR="006F6BFD" w:rsidRPr="006F6BFD">
        <w:rPr>
          <w:rFonts w:ascii="Times New Roman" w:hAnsi="Times New Roman" w:cs="Times New Roman"/>
          <w:sz w:val="26"/>
          <w:szCs w:val="26"/>
        </w:rPr>
        <w:t xml:space="preserve"> к  учету как основные средства. 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Предприятие поставило эти объекты имущества на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счет 015 «Малоценное имущество» без стоимостной оценки. Следствием этого является искусственное занижение стоимости активов предприятия.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lastRenderedPageBreak/>
        <w:t xml:space="preserve">14.6. Согласно оборотной ведомости по нефинансовым активам имущества казны, представленной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 (от 30.10.2015 № </w:t>
      </w:r>
      <w:proofErr w:type="spellStart"/>
      <w:r w:rsidRPr="006F6BFD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F6BFD">
        <w:rPr>
          <w:rFonts w:ascii="Times New Roman" w:hAnsi="Times New Roman" w:cs="Times New Roman"/>
          <w:sz w:val="26"/>
          <w:szCs w:val="26"/>
        </w:rPr>
        <w:t xml:space="preserve">/7171), в составе имущества казны отражены всего 68 остановочных павильонов.     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14.7. В проверяемом периоде предприятием заключен договор мены с гр</w:t>
      </w:r>
      <w:proofErr w:type="gramStart"/>
      <w:r w:rsidRPr="006F6BF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F6BFD">
        <w:rPr>
          <w:rFonts w:ascii="Times New Roman" w:hAnsi="Times New Roman" w:cs="Times New Roman"/>
          <w:sz w:val="26"/>
          <w:szCs w:val="26"/>
        </w:rPr>
        <w:t xml:space="preserve">лобиной И.С., согласно которому МКП «ТГЭТ» передало в собственность гр.Злобиной И.С. муниципальное недвижимое имущество, расположенное по адресу: г.Тула, ул.Оборонная, 102, – взамен предприятию передано недвижимое имущество по адресам: г.Тула, ул.Железнодорожная, 47а и г.Тула, пр.Ленина, 87.  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В связи с заключенным договором аренды контрольная комиссия констатирует, что: 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– платежи по договору не предусмотрены сметой расходов и планом ФХД;</w:t>
      </w:r>
    </w:p>
    <w:p w:rsidR="006F6BFD" w:rsidRPr="006F6BFD" w:rsidRDefault="006F6BFD" w:rsidP="006F6BF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6F6BFD">
        <w:rPr>
          <w:rFonts w:ascii="Times New Roman" w:hAnsi="Times New Roman" w:cs="Times New Roman"/>
          <w:sz w:val="26"/>
          <w:szCs w:val="26"/>
        </w:rPr>
        <w:t xml:space="preserve">арендодатель может пересмотреть сумму арендных платежей раз в год, заключенный договор также содержит риски того, что собственно договор аренды может быть прекращен арендодателем в любой момент. </w:t>
      </w:r>
    </w:p>
    <w:p w:rsidR="006F6BFD" w:rsidRPr="006F6BFD" w:rsidRDefault="006F6BFD" w:rsidP="006F6BFD">
      <w:pPr>
        <w:tabs>
          <w:tab w:val="left" w:pos="142"/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sz w:val="26"/>
          <w:szCs w:val="26"/>
        </w:rPr>
        <w:t>14.8. По данным ГЛОНАСС используется в пассажирских перевозках только 161 автобус, 103 троллейбуса, 102 трамвая, – т.е. фактически используется только 79% транспорта предприятия. Предприятие не достаточно эффективно использует имеющиеся в наличии транспортные средства. Простой техники составляет 21%.</w:t>
      </w:r>
    </w:p>
    <w:p w:rsidR="006F6BFD" w:rsidRPr="006F6BFD" w:rsidRDefault="006F6BFD" w:rsidP="006F6BFD">
      <w:pPr>
        <w:tabs>
          <w:tab w:val="left" w:pos="142"/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14.9. </w:t>
      </w: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Просрочка и несоблюдение предприятием графика платежей по договорам лизинга привели к дополнительным расходным обязательствам по выплате неустойки: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по договору с ООО «Синяя птица» –</w:t>
      </w:r>
      <w:r w:rsidRPr="006F6BFD">
        <w:rPr>
          <w:rFonts w:ascii="Times New Roman" w:hAnsi="Times New Roman" w:cs="Times New Roman"/>
          <w:sz w:val="26"/>
          <w:szCs w:val="26"/>
        </w:rPr>
        <w:t xml:space="preserve"> 4 185 476,54 руб.;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6BFD">
        <w:rPr>
          <w:rFonts w:ascii="Times New Roman" w:hAnsi="Times New Roman" w:cs="Times New Roman"/>
          <w:sz w:val="26"/>
          <w:szCs w:val="26"/>
        </w:rPr>
        <w:t xml:space="preserve">– по договору с ПАО «ГТЛК» – </w:t>
      </w:r>
      <w:r w:rsidRPr="006F6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17 850 897,17 рублей. </w:t>
      </w: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6BFD" w:rsidRPr="006F6BFD" w:rsidRDefault="006F6BFD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Pr="006F6BFD">
        <w:rPr>
          <w:rFonts w:ascii="Times New Roman" w:hAnsi="Times New Roman" w:cs="Times New Roman"/>
          <w:sz w:val="26"/>
          <w:szCs w:val="26"/>
        </w:rPr>
        <w:t>В части</w:t>
      </w:r>
      <w:r w:rsidR="00223074">
        <w:rPr>
          <w:rFonts w:ascii="Times New Roman" w:hAnsi="Times New Roman" w:cs="Times New Roman"/>
          <w:sz w:val="26"/>
          <w:szCs w:val="26"/>
        </w:rPr>
        <w:t xml:space="preserve"> </w:t>
      </w:r>
      <w:r w:rsidRPr="006F6BFD">
        <w:rPr>
          <w:rFonts w:ascii="Times New Roman" w:hAnsi="Times New Roman" w:cs="Times New Roman"/>
          <w:sz w:val="26"/>
          <w:szCs w:val="26"/>
        </w:rPr>
        <w:t>проведения инвентаризации на предприятии:</w:t>
      </w:r>
    </w:p>
    <w:p w:rsidR="006F6BFD" w:rsidRPr="006F6BFD" w:rsidRDefault="006F6BFD" w:rsidP="006F6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>15.1. В</w:t>
      </w:r>
      <w:r w:rsidR="00C9731F">
        <w:rPr>
          <w:rFonts w:ascii="Times New Roman" w:hAnsi="Times New Roman" w:cs="Times New Roman"/>
          <w:sz w:val="26"/>
          <w:szCs w:val="26"/>
          <w:lang w:eastAsia="en-US"/>
        </w:rPr>
        <w:t xml:space="preserve"> нарушение </w:t>
      </w:r>
      <w:r w:rsidR="00C9731F" w:rsidRPr="00C9731F">
        <w:rPr>
          <w:rFonts w:ascii="Times New Roman" w:hAnsi="Times New Roman" w:cs="Times New Roman"/>
          <w:bCs/>
          <w:sz w:val="26"/>
          <w:szCs w:val="26"/>
        </w:rPr>
        <w:t>Методических указаний по инвентаризации имущества и финансовых обязательств, утвержденны</w:t>
      </w:r>
      <w:r w:rsidR="00C9731F">
        <w:rPr>
          <w:rFonts w:ascii="Times New Roman" w:hAnsi="Times New Roman" w:cs="Times New Roman"/>
          <w:bCs/>
          <w:sz w:val="26"/>
          <w:szCs w:val="26"/>
        </w:rPr>
        <w:t>х</w:t>
      </w:r>
      <w:r w:rsidR="00C9731F" w:rsidRPr="00C9731F">
        <w:rPr>
          <w:rFonts w:ascii="Times New Roman" w:hAnsi="Times New Roman" w:cs="Times New Roman"/>
          <w:bCs/>
          <w:sz w:val="26"/>
          <w:szCs w:val="26"/>
        </w:rPr>
        <w:t xml:space="preserve"> При</w:t>
      </w:r>
      <w:r w:rsidR="00C9731F">
        <w:rPr>
          <w:rFonts w:ascii="Times New Roman" w:hAnsi="Times New Roman" w:cs="Times New Roman"/>
          <w:bCs/>
          <w:sz w:val="26"/>
          <w:szCs w:val="26"/>
        </w:rPr>
        <w:t>казом Минфина РФ от 13.06.1995</w:t>
      </w:r>
      <w:r w:rsidR="00C9731F" w:rsidRPr="00C9731F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97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731F" w:rsidRPr="00C9731F">
        <w:rPr>
          <w:rFonts w:ascii="Times New Roman" w:hAnsi="Times New Roman" w:cs="Times New Roman"/>
          <w:bCs/>
          <w:sz w:val="26"/>
          <w:szCs w:val="26"/>
        </w:rPr>
        <w:t>49</w:t>
      </w:r>
      <w:r w:rsidRPr="00C9731F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 на время проведения инвентаризации склады не закрываются. В течение всего мероприятия по инвентаризации происходит отпуск товарно-материальных ценностей со складов, что не позволяет сделать вывод о достоверности остатков указанных в инвентаризационных описях.</w:t>
      </w:r>
    </w:p>
    <w:p w:rsidR="006F6BFD" w:rsidRPr="006F6BFD" w:rsidRDefault="006F6BFD" w:rsidP="006F6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>15.2. В состав инвентаризационных комиссий включены материально-</w:t>
      </w:r>
      <w:r w:rsidR="00C9731F">
        <w:rPr>
          <w:rFonts w:ascii="Times New Roman" w:hAnsi="Times New Roman" w:cs="Times New Roman"/>
          <w:sz w:val="26"/>
          <w:szCs w:val="26"/>
          <w:lang w:eastAsia="en-US"/>
        </w:rPr>
        <w:t>ответственные лица</w:t>
      </w:r>
      <w:r w:rsidRPr="006F6BFD">
        <w:rPr>
          <w:rFonts w:ascii="Times New Roman" w:hAnsi="Times New Roman" w:cs="Times New Roman"/>
          <w:sz w:val="26"/>
          <w:szCs w:val="26"/>
          <w:lang w:eastAsia="en-US"/>
        </w:rPr>
        <w:t>, что существенно снижает достоверность результатов инвентаризации.</w:t>
      </w:r>
    </w:p>
    <w:p w:rsidR="006F6BFD" w:rsidRPr="006F6BFD" w:rsidRDefault="006F6BFD" w:rsidP="006F6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15.3. Утвержденный состав комиссии в Приказе об инвентаризации не соответствует фактическому составу комиссии в Описях. </w:t>
      </w:r>
    </w:p>
    <w:p w:rsidR="006F6BFD" w:rsidRPr="006F6BFD" w:rsidRDefault="006F6BFD" w:rsidP="006F6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F6BFD">
        <w:rPr>
          <w:rFonts w:ascii="Times New Roman" w:hAnsi="Times New Roman" w:cs="Times New Roman"/>
          <w:sz w:val="26"/>
          <w:szCs w:val="26"/>
          <w:lang w:eastAsia="en-US"/>
        </w:rPr>
        <w:t xml:space="preserve">15.4. При выборочной сверке остатков товарно-материальных ценностей указанных в инвентаризационных описях с данными бухгалтерского учета выявлены расхождения. </w:t>
      </w:r>
    </w:p>
    <w:p w:rsidR="006F6BFD" w:rsidRPr="006F6BFD" w:rsidRDefault="006F6BFD" w:rsidP="006F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BFD" w:rsidRPr="006F6BFD" w:rsidRDefault="006F6BFD" w:rsidP="006F6BFD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BFD">
        <w:rPr>
          <w:rFonts w:ascii="Times New Roman" w:hAnsi="Times New Roman" w:cs="Times New Roman"/>
          <w:b/>
          <w:sz w:val="26"/>
          <w:szCs w:val="26"/>
        </w:rPr>
        <w:t xml:space="preserve">16.  </w:t>
      </w:r>
      <w:r w:rsidRPr="006F6BFD">
        <w:rPr>
          <w:rFonts w:ascii="Times New Roman" w:hAnsi="Times New Roman" w:cs="Times New Roman"/>
          <w:sz w:val="26"/>
          <w:szCs w:val="26"/>
        </w:rPr>
        <w:t>В части учета материально-производственных запасов на счете бухгалтерского учета 10.11 «Специальная оснастка и специальная одежда в эксплуатации» числились остатки МПЗ с нулевой стоимостью.</w:t>
      </w:r>
    </w:p>
    <w:p w:rsidR="00AD285C" w:rsidRPr="00EA6830" w:rsidRDefault="00AD285C" w:rsidP="00EA68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BE5E4D">
        <w:rPr>
          <w:rFonts w:ascii="Times New Roman" w:hAnsi="Times New Roman" w:cs="Times New Roman"/>
          <w:bCs/>
          <w:sz w:val="26"/>
          <w:szCs w:val="26"/>
        </w:rPr>
        <w:t>26 ноября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53CA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91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контрольной комиссии    </w:t>
      </w:r>
      <w:r w:rsidR="00C153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В.И. Коршунов</w:t>
      </w:r>
    </w:p>
    <w:sectPr w:rsidR="003917CC" w:rsidRPr="003524C9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D1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873E3"/>
    <w:rsid w:val="000904AA"/>
    <w:rsid w:val="00090C4C"/>
    <w:rsid w:val="0009206B"/>
    <w:rsid w:val="000939FA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0F54DC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47F18"/>
    <w:rsid w:val="001504B9"/>
    <w:rsid w:val="0015188A"/>
    <w:rsid w:val="00153AFC"/>
    <w:rsid w:val="00156A03"/>
    <w:rsid w:val="00157FD4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3074"/>
    <w:rsid w:val="0022555C"/>
    <w:rsid w:val="002413ED"/>
    <w:rsid w:val="00243DBE"/>
    <w:rsid w:val="0024529A"/>
    <w:rsid w:val="002504D9"/>
    <w:rsid w:val="00250F95"/>
    <w:rsid w:val="00264BCD"/>
    <w:rsid w:val="00267DB7"/>
    <w:rsid w:val="00270269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3334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257A"/>
    <w:rsid w:val="00455B15"/>
    <w:rsid w:val="004569C4"/>
    <w:rsid w:val="0045714C"/>
    <w:rsid w:val="00463F32"/>
    <w:rsid w:val="00466093"/>
    <w:rsid w:val="00466A33"/>
    <w:rsid w:val="004708CC"/>
    <w:rsid w:val="004715D7"/>
    <w:rsid w:val="00472E65"/>
    <w:rsid w:val="00474691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7A36"/>
    <w:rsid w:val="004F6BD3"/>
    <w:rsid w:val="00503EE3"/>
    <w:rsid w:val="005060E9"/>
    <w:rsid w:val="00507F51"/>
    <w:rsid w:val="00522972"/>
    <w:rsid w:val="00523A62"/>
    <w:rsid w:val="0052535E"/>
    <w:rsid w:val="00527112"/>
    <w:rsid w:val="005303CA"/>
    <w:rsid w:val="00530F79"/>
    <w:rsid w:val="0053320A"/>
    <w:rsid w:val="00540F81"/>
    <w:rsid w:val="00540FAD"/>
    <w:rsid w:val="00555AC2"/>
    <w:rsid w:val="005745B2"/>
    <w:rsid w:val="00576D7A"/>
    <w:rsid w:val="00582917"/>
    <w:rsid w:val="00591C74"/>
    <w:rsid w:val="005940A8"/>
    <w:rsid w:val="005951C5"/>
    <w:rsid w:val="005969AD"/>
    <w:rsid w:val="005A59CE"/>
    <w:rsid w:val="005B642E"/>
    <w:rsid w:val="005C0EA3"/>
    <w:rsid w:val="005C1C07"/>
    <w:rsid w:val="005C4D2F"/>
    <w:rsid w:val="005C5A3D"/>
    <w:rsid w:val="005D37C1"/>
    <w:rsid w:val="005D3925"/>
    <w:rsid w:val="005F07CC"/>
    <w:rsid w:val="005F7335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837"/>
    <w:rsid w:val="00625A6E"/>
    <w:rsid w:val="0062744C"/>
    <w:rsid w:val="00641A0B"/>
    <w:rsid w:val="00644EA3"/>
    <w:rsid w:val="00647B4D"/>
    <w:rsid w:val="00647C0D"/>
    <w:rsid w:val="00647E4E"/>
    <w:rsid w:val="0066713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6BFD"/>
    <w:rsid w:val="006F6CB8"/>
    <w:rsid w:val="006F7A15"/>
    <w:rsid w:val="007003B5"/>
    <w:rsid w:val="007030E7"/>
    <w:rsid w:val="007054AF"/>
    <w:rsid w:val="0070603E"/>
    <w:rsid w:val="0071213D"/>
    <w:rsid w:val="00722225"/>
    <w:rsid w:val="0072680D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5857"/>
    <w:rsid w:val="007A25B9"/>
    <w:rsid w:val="007A54FF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5BD5"/>
    <w:rsid w:val="00896E30"/>
    <w:rsid w:val="008A502C"/>
    <w:rsid w:val="008D14B4"/>
    <w:rsid w:val="008D21F1"/>
    <w:rsid w:val="008D5247"/>
    <w:rsid w:val="008E17E4"/>
    <w:rsid w:val="008E3FFC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A4C8F"/>
    <w:rsid w:val="009B2F33"/>
    <w:rsid w:val="009B2F58"/>
    <w:rsid w:val="009B4B45"/>
    <w:rsid w:val="009B7BE2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10E2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0FB4"/>
    <w:rsid w:val="00A920F0"/>
    <w:rsid w:val="00AA2D70"/>
    <w:rsid w:val="00AB1888"/>
    <w:rsid w:val="00AB5543"/>
    <w:rsid w:val="00AB5822"/>
    <w:rsid w:val="00AB7CA8"/>
    <w:rsid w:val="00AD285C"/>
    <w:rsid w:val="00AD39DF"/>
    <w:rsid w:val="00AE0FDA"/>
    <w:rsid w:val="00AE69A2"/>
    <w:rsid w:val="00AE7126"/>
    <w:rsid w:val="00AF4DCD"/>
    <w:rsid w:val="00AF52BF"/>
    <w:rsid w:val="00B13E79"/>
    <w:rsid w:val="00B142DA"/>
    <w:rsid w:val="00B15497"/>
    <w:rsid w:val="00B2718D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A7A12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BE5E4D"/>
    <w:rsid w:val="00C03122"/>
    <w:rsid w:val="00C0474D"/>
    <w:rsid w:val="00C06DB0"/>
    <w:rsid w:val="00C122B3"/>
    <w:rsid w:val="00C153CA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1F85"/>
    <w:rsid w:val="00C7249F"/>
    <w:rsid w:val="00C7688E"/>
    <w:rsid w:val="00C8113F"/>
    <w:rsid w:val="00C9305F"/>
    <w:rsid w:val="00C9731F"/>
    <w:rsid w:val="00CA062A"/>
    <w:rsid w:val="00CA14F5"/>
    <w:rsid w:val="00CA1B90"/>
    <w:rsid w:val="00CA39D3"/>
    <w:rsid w:val="00CB0138"/>
    <w:rsid w:val="00CB0C3B"/>
    <w:rsid w:val="00CB2C03"/>
    <w:rsid w:val="00CC1A56"/>
    <w:rsid w:val="00CD2E78"/>
    <w:rsid w:val="00CD5A30"/>
    <w:rsid w:val="00CE151B"/>
    <w:rsid w:val="00CE34FE"/>
    <w:rsid w:val="00CE3A94"/>
    <w:rsid w:val="00CE58F3"/>
    <w:rsid w:val="00D0020E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430BB"/>
    <w:rsid w:val="00D51351"/>
    <w:rsid w:val="00D53EE6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235D"/>
    <w:rsid w:val="00D8570B"/>
    <w:rsid w:val="00D86417"/>
    <w:rsid w:val="00D9100A"/>
    <w:rsid w:val="00D95CBE"/>
    <w:rsid w:val="00DA1918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651A2"/>
    <w:rsid w:val="00E763F0"/>
    <w:rsid w:val="00E773E7"/>
    <w:rsid w:val="00E77BCC"/>
    <w:rsid w:val="00E801B5"/>
    <w:rsid w:val="00E8218C"/>
    <w:rsid w:val="00E91418"/>
    <w:rsid w:val="00E9150A"/>
    <w:rsid w:val="00E93B0E"/>
    <w:rsid w:val="00EA36DF"/>
    <w:rsid w:val="00EA6830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2676"/>
    <w:rsid w:val="00F13DB0"/>
    <w:rsid w:val="00F16115"/>
    <w:rsid w:val="00F17226"/>
    <w:rsid w:val="00F22796"/>
    <w:rsid w:val="00F31CCB"/>
    <w:rsid w:val="00F34287"/>
    <w:rsid w:val="00F35E53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695F"/>
    <w:rsid w:val="00F818DC"/>
    <w:rsid w:val="00F90333"/>
    <w:rsid w:val="00F9146A"/>
    <w:rsid w:val="00F91F30"/>
    <w:rsid w:val="00F9211C"/>
    <w:rsid w:val="00F93D55"/>
    <w:rsid w:val="00F93EDF"/>
    <w:rsid w:val="00FA08AF"/>
    <w:rsid w:val="00FA3515"/>
    <w:rsid w:val="00FA4648"/>
    <w:rsid w:val="00FA56AE"/>
    <w:rsid w:val="00FB541D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12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F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F6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F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F6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31B27DDBF9483B508A08E5E7B61A1D63B5E89E35261012B741BD84E49662E5FDEDF54110FD056U6j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73A2-CB7B-4AF0-A171-CD9E039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190</cp:revision>
  <cp:lastPrinted>2015-04-28T14:01:00Z</cp:lastPrinted>
  <dcterms:created xsi:type="dcterms:W3CDTF">2014-06-30T10:38:00Z</dcterms:created>
  <dcterms:modified xsi:type="dcterms:W3CDTF">2016-01-14T12:44:00Z</dcterms:modified>
</cp:coreProperties>
</file>